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tabs>
          <w:tab w:val="left" w:leader="none" w:pos="0"/>
        </w:tabs>
        <w:ind w:right="284"/>
        <w:jc w:val="center"/>
        <w:rPr>
          <w:sz w:val="20"/>
          <w:szCs w:val="20"/>
        </w:rPr>
      </w:pPr>
      <w:r w:rsidDel="00000000" w:rsidR="00000000" w:rsidRPr="00000000">
        <w:rPr>
          <w:rtl w:val="0"/>
        </w:rPr>
      </w:r>
    </w:p>
    <w:p w:rsidR="00000000" w:rsidDel="00000000" w:rsidP="00000000" w:rsidRDefault="00000000" w:rsidRPr="00000000" w14:paraId="00000002">
      <w:pPr>
        <w:widowControl w:val="0"/>
        <w:spacing w:line="240" w:lineRule="auto"/>
        <w:jc w:val="center"/>
        <w:rPr>
          <w:rFonts w:ascii="Calibri" w:cs="Calibri" w:eastAsia="Calibri" w:hAnsi="Calibri"/>
          <w:sz w:val="36"/>
          <w:szCs w:val="36"/>
          <w:u w:val="single"/>
        </w:rPr>
      </w:pPr>
      <w:r w:rsidDel="00000000" w:rsidR="00000000" w:rsidRPr="00000000">
        <w:rPr>
          <w:rFonts w:ascii="Calibri" w:cs="Calibri" w:eastAsia="Calibri" w:hAnsi="Calibri"/>
          <w:b w:val="1"/>
          <w:sz w:val="36"/>
          <w:szCs w:val="36"/>
          <w:u w:val="single"/>
          <w:rtl w:val="0"/>
        </w:rPr>
        <w:t xml:space="preserve">TERMO DE REFERÊNCIA</w:t>
      </w:r>
      <w:r w:rsidDel="00000000" w:rsidR="00000000" w:rsidRPr="00000000">
        <w:rPr>
          <w:rtl w:val="0"/>
        </w:rPr>
      </w:r>
    </w:p>
    <w:p w:rsidR="00000000" w:rsidDel="00000000" w:rsidP="00000000" w:rsidRDefault="00000000" w:rsidRPr="00000000" w14:paraId="00000003">
      <w:pPr>
        <w:widowControl w:val="0"/>
        <w:spacing w:line="240" w:lineRule="auto"/>
        <w:jc w:val="center"/>
        <w:rPr>
          <w:rFonts w:ascii="Calibri" w:cs="Calibri" w:eastAsia="Calibri" w:hAnsi="Calibri"/>
          <w:sz w:val="24"/>
          <w:szCs w:val="24"/>
          <w:u w:val="single"/>
        </w:rPr>
      </w:pPr>
      <w:r w:rsidDel="00000000" w:rsidR="00000000" w:rsidRPr="00000000">
        <w:rPr>
          <w:rtl w:val="0"/>
        </w:rPr>
      </w:r>
    </w:p>
    <w:p w:rsidR="00000000" w:rsidDel="00000000" w:rsidP="00000000" w:rsidRDefault="00000000" w:rsidRPr="00000000" w14:paraId="00000004">
      <w:pPr>
        <w:widowControl w:val="0"/>
        <w:spacing w:line="240" w:lineRule="auto"/>
        <w:jc w:val="center"/>
        <w:rPr>
          <w:rFonts w:ascii="Calibri" w:cs="Calibri" w:eastAsia="Calibri" w:hAnsi="Calibri"/>
          <w:sz w:val="24"/>
          <w:szCs w:val="24"/>
          <w:u w:val="single"/>
        </w:rPr>
      </w:pPr>
      <w:r w:rsidDel="00000000" w:rsidR="00000000" w:rsidRPr="00000000">
        <w:rPr>
          <w:rtl w:val="0"/>
        </w:rPr>
      </w:r>
    </w:p>
    <w:p w:rsidR="00000000" w:rsidDel="00000000" w:rsidP="00000000" w:rsidRDefault="00000000" w:rsidRPr="00000000" w14:paraId="00000005">
      <w:pPr>
        <w:widowControl w:val="0"/>
        <w:spacing w:line="240" w:lineRule="auto"/>
        <w:jc w:val="center"/>
        <w:rPr>
          <w:rFonts w:ascii="Calibri" w:cs="Calibri" w:eastAsia="Calibri" w:hAnsi="Calibri"/>
          <w:sz w:val="24"/>
          <w:szCs w:val="24"/>
          <w:u w:val="single"/>
        </w:rPr>
      </w:pPr>
      <w:r w:rsidDel="00000000" w:rsidR="00000000" w:rsidRPr="00000000">
        <w:rPr>
          <w:rtl w:val="0"/>
        </w:rPr>
      </w:r>
    </w:p>
    <w:p w:rsidR="00000000" w:rsidDel="00000000" w:rsidP="00000000" w:rsidRDefault="00000000" w:rsidRPr="00000000" w14:paraId="00000006">
      <w:pPr>
        <w:jc w:val="center"/>
        <w:rPr>
          <w:rFonts w:ascii="Calibri" w:cs="Calibri" w:eastAsia="Calibri" w:hAnsi="Calibri"/>
          <w:b w:val="1"/>
          <w:sz w:val="48"/>
          <w:szCs w:val="48"/>
          <w:u w:val="single"/>
        </w:rPr>
      </w:pPr>
      <w:r w:rsidDel="00000000" w:rsidR="00000000" w:rsidRPr="00000000">
        <w:rPr>
          <w:rFonts w:ascii="Calibri" w:cs="Calibri" w:eastAsia="Calibri" w:hAnsi="Calibri"/>
          <w:b w:val="1"/>
          <w:sz w:val="48"/>
          <w:szCs w:val="48"/>
          <w:u w:val="single"/>
          <w:rtl w:val="0"/>
        </w:rPr>
        <w:t xml:space="preserve">Processo PROAD nº 3.125/2024</w:t>
      </w:r>
    </w:p>
    <w:p w:rsidR="00000000" w:rsidDel="00000000" w:rsidP="00000000" w:rsidRDefault="00000000" w:rsidRPr="00000000" w14:paraId="00000007">
      <w:pPr>
        <w:widowControl w:val="0"/>
        <w:spacing w:line="240" w:lineRule="auto"/>
        <w:jc w:val="center"/>
        <w:rPr>
          <w:rFonts w:ascii="Calibri" w:cs="Calibri" w:eastAsia="Calibri" w:hAnsi="Calibri"/>
          <w:b w:val="1"/>
          <w:sz w:val="28"/>
          <w:szCs w:val="28"/>
          <w:u w:val="single"/>
        </w:rPr>
      </w:pPr>
      <w:r w:rsidDel="00000000" w:rsidR="00000000" w:rsidRPr="00000000">
        <w:rPr>
          <w:rtl w:val="0"/>
        </w:rPr>
      </w:r>
    </w:p>
    <w:p w:rsidR="00000000" w:rsidDel="00000000" w:rsidP="00000000" w:rsidRDefault="00000000" w:rsidRPr="00000000" w14:paraId="00000008">
      <w:pPr>
        <w:widowControl w:val="0"/>
        <w:spacing w:line="240" w:lineRule="auto"/>
        <w:jc w:val="center"/>
        <w:rPr>
          <w:rFonts w:ascii="Calibri" w:cs="Calibri" w:eastAsia="Calibri" w:hAnsi="Calibri"/>
          <w:b w:val="1"/>
          <w:sz w:val="28"/>
          <w:szCs w:val="28"/>
          <w:u w:val="single"/>
        </w:rPr>
      </w:pPr>
      <w:r w:rsidDel="00000000" w:rsidR="00000000" w:rsidRPr="00000000">
        <w:rPr>
          <w:rtl w:val="0"/>
        </w:rPr>
      </w:r>
    </w:p>
    <w:p w:rsidR="00000000" w:rsidDel="00000000" w:rsidP="00000000" w:rsidRDefault="00000000" w:rsidRPr="00000000" w14:paraId="00000009">
      <w:pPr>
        <w:widowControl w:val="0"/>
        <w:spacing w:line="240" w:lineRule="auto"/>
        <w:jc w:val="center"/>
        <w:rPr>
          <w:rFonts w:ascii="Calibri" w:cs="Calibri" w:eastAsia="Calibri" w:hAnsi="Calibri"/>
          <w:b w:val="1"/>
          <w:sz w:val="28"/>
          <w:szCs w:val="28"/>
          <w:u w:val="single"/>
        </w:rPr>
      </w:pPr>
      <w:r w:rsidDel="00000000" w:rsidR="00000000" w:rsidRPr="00000000">
        <w:rPr>
          <w:rtl w:val="0"/>
        </w:rPr>
      </w:r>
    </w:p>
    <w:p w:rsidR="00000000" w:rsidDel="00000000" w:rsidP="00000000" w:rsidRDefault="00000000" w:rsidRPr="00000000" w14:paraId="0000000A">
      <w:pPr>
        <w:widowControl w:val="0"/>
        <w:numPr>
          <w:ilvl w:val="0"/>
          <w:numId w:val="1"/>
        </w:numPr>
        <w:tabs>
          <w:tab w:val="left" w:leader="none" w:pos="8505"/>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UNIDADE REQUISITANTE: </w:t>
      </w:r>
      <w:r w:rsidDel="00000000" w:rsidR="00000000" w:rsidRPr="00000000">
        <w:rPr>
          <w:rFonts w:ascii="Calibri" w:cs="Calibri" w:eastAsia="Calibri" w:hAnsi="Calibri"/>
          <w:sz w:val="28"/>
          <w:szCs w:val="28"/>
          <w:rtl w:val="0"/>
        </w:rPr>
        <w:t xml:space="preserve">COORDENADORIA DE INFRAESTRUTURA DE TIC</w:t>
      </w:r>
    </w:p>
    <w:p w:rsidR="00000000" w:rsidDel="00000000" w:rsidP="00000000" w:rsidRDefault="00000000" w:rsidRPr="00000000" w14:paraId="0000000B">
      <w:pPr>
        <w:widowControl w:val="0"/>
        <w:tabs>
          <w:tab w:val="left" w:leader="none" w:pos="426"/>
        </w:tabs>
        <w:spacing w:line="360" w:lineRule="auto"/>
        <w:ind w:left="720" w:right="-40.8661417322827"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C">
      <w:pPr>
        <w:widowControl w:val="0"/>
        <w:numPr>
          <w:ilvl w:val="0"/>
          <w:numId w:val="1"/>
        </w:numPr>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OBJETO</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sz w:val="28"/>
          <w:szCs w:val="28"/>
          <w:rtl w:val="0"/>
        </w:rPr>
        <w:t xml:space="preserve">Contratação de serviços de comunicação de dados para interligar a Sede do TRT ao Fórum Autran Nunes</w:t>
      </w:r>
      <w:r w:rsidDel="00000000" w:rsidR="00000000" w:rsidRPr="00000000">
        <w:rPr>
          <w:rFonts w:ascii="Calibri" w:cs="Calibri" w:eastAsia="Calibri" w:hAnsi="Calibri"/>
          <w:sz w:val="28"/>
          <w:szCs w:val="28"/>
          <w:rtl w:val="0"/>
        </w:rPr>
        <w:t xml:space="preserve">, nos termos e condições estabelecidas neste </w:t>
      </w:r>
      <w:r w:rsidDel="00000000" w:rsidR="00000000" w:rsidRPr="00000000">
        <w:rPr>
          <w:rFonts w:ascii="Calibri" w:cs="Calibri" w:eastAsia="Calibri" w:hAnsi="Calibri"/>
          <w:sz w:val="28"/>
          <w:szCs w:val="28"/>
          <w:rtl w:val="0"/>
        </w:rPr>
        <w:t xml:space="preserve">instrumento</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0D">
      <w:pPr>
        <w:numPr>
          <w:ilvl w:val="1"/>
          <w:numId w:val="1"/>
        </w:numPr>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O(s) serviço(s) objeto desta contratação são caracterizados como </w:t>
      </w:r>
      <w:r w:rsidDel="00000000" w:rsidR="00000000" w:rsidRPr="00000000">
        <w:rPr>
          <w:rFonts w:ascii="Calibri" w:cs="Calibri" w:eastAsia="Calibri" w:hAnsi="Calibri"/>
          <w:sz w:val="28"/>
          <w:szCs w:val="28"/>
          <w:rtl w:val="0"/>
        </w:rPr>
        <w:t xml:space="preserve">comuns, conforme justificativa apresentada no ETP.</w:t>
      </w:r>
    </w:p>
    <w:p w:rsidR="00000000" w:rsidDel="00000000" w:rsidP="00000000" w:rsidRDefault="00000000" w:rsidRPr="00000000" w14:paraId="0000000E">
      <w:pPr>
        <w:numPr>
          <w:ilvl w:val="1"/>
          <w:numId w:val="1"/>
        </w:numPr>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prazo de vigência da contratação será de</w:t>
      </w:r>
      <w:r w:rsidDel="00000000" w:rsidR="00000000" w:rsidRPr="00000000">
        <w:rPr>
          <w:rFonts w:ascii="Calibri" w:cs="Calibri" w:eastAsia="Calibri" w:hAnsi="Calibri"/>
          <w:b w:val="1"/>
          <w:sz w:val="28"/>
          <w:szCs w:val="28"/>
          <w:rtl w:val="0"/>
        </w:rPr>
        <w:t xml:space="preserve"> 30 (trinta) meses contados da assinatura do contrato</w:t>
      </w:r>
      <w:r w:rsidDel="00000000" w:rsidR="00000000" w:rsidRPr="00000000">
        <w:rPr>
          <w:rFonts w:ascii="Calibri" w:cs="Calibri" w:eastAsia="Calibri" w:hAnsi="Calibri"/>
          <w:sz w:val="28"/>
          <w:szCs w:val="28"/>
          <w:rtl w:val="0"/>
        </w:rPr>
        <w:t xml:space="preserve"> e prorrogável por até 10 anos (120 meses), na forma dos artigos 106 e 107 da Lei nº14.133, de 2021.</w:t>
      </w:r>
    </w:p>
    <w:p w:rsidR="00000000" w:rsidDel="00000000" w:rsidP="00000000" w:rsidRDefault="00000000" w:rsidRPr="00000000" w14:paraId="0000000F">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serviço é enquadrado como continuado tendo em vista que são essenciais para apoiar os serviços de TIC do TRT7, sendo a vigência plurianual mais vantajosa considerado o Estudo Técnico Preliminar.</w:t>
      </w:r>
    </w:p>
    <w:p w:rsidR="00000000" w:rsidDel="00000000" w:rsidP="00000000" w:rsidRDefault="00000000" w:rsidRPr="00000000" w14:paraId="00000010">
      <w:pPr>
        <w:spacing w:after="240" w:line="360" w:lineRule="auto"/>
        <w:jc w:val="both"/>
        <w:rPr>
          <w:b w:val="1"/>
          <w:sz w:val="24"/>
          <w:szCs w:val="24"/>
        </w:rPr>
      </w:pPr>
      <w:r w:rsidDel="00000000" w:rsidR="00000000" w:rsidRPr="00000000">
        <w:rPr>
          <w:rtl w:val="0"/>
        </w:rPr>
      </w:r>
    </w:p>
    <w:tbl>
      <w:tblPr>
        <w:tblStyle w:val="Table1"/>
        <w:tblW w:w="9015.0" w:type="dxa"/>
        <w:jc w:val="left"/>
        <w:tblLayout w:type="fixed"/>
        <w:tblLook w:val="0600"/>
      </w:tblPr>
      <w:tblGrid>
        <w:gridCol w:w="720"/>
        <w:gridCol w:w="6540"/>
        <w:gridCol w:w="720"/>
        <w:gridCol w:w="1035"/>
        <w:tblGridChange w:id="0">
          <w:tblGrid>
            <w:gridCol w:w="720"/>
            <w:gridCol w:w="6540"/>
            <w:gridCol w:w="720"/>
            <w:gridCol w:w="1035"/>
          </w:tblGrid>
        </w:tblGridChange>
      </w:tblGrid>
      <w:tr>
        <w:trPr>
          <w:cantSplit w:val="0"/>
          <w:trHeight w:val="480" w:hRule="atLeast"/>
          <w:tblHeader w:val="0"/>
        </w:trPr>
        <w:tc>
          <w:tcPr>
            <w:gridSpan w:val="4"/>
            <w:tcBorders>
              <w:top w:color="000000" w:space="0" w:sz="8" w:val="single"/>
              <w:left w:color="000000" w:space="0" w:sz="8" w:val="single"/>
              <w:bottom w:color="000000" w:space="0" w:sz="8" w:val="single"/>
              <w:right w:color="000000" w:space="0" w:sz="8" w:val="single"/>
            </w:tcBorders>
            <w:shd w:fill="efefef" w:val="clear"/>
            <w:tcMar>
              <w:top w:w="100.0" w:type="dxa"/>
              <w:left w:w="80.0" w:type="dxa"/>
              <w:bottom w:w="100.0" w:type="dxa"/>
              <w:right w:w="80.0" w:type="dxa"/>
            </w:tcMar>
            <w:vAlign w:val="top"/>
          </w:tcPr>
          <w:p w:rsidR="00000000" w:rsidDel="00000000" w:rsidP="00000000" w:rsidRDefault="00000000" w:rsidRPr="00000000" w14:paraId="00000011">
            <w:pPr>
              <w:spacing w:line="360" w:lineRule="auto"/>
              <w:ind w:left="180" w:firstLine="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GRUPO ÚNICO</w:t>
            </w:r>
          </w:p>
        </w:tc>
      </w:tr>
      <w:tr>
        <w:trPr>
          <w:cantSplit w:val="0"/>
          <w:trHeight w:val="424.453125" w:hRule="atLeast"/>
          <w:tblHeader w:val="0"/>
        </w:trPr>
        <w:tc>
          <w:tcPr>
            <w:tcBorders>
              <w:top w:color="000000" w:space="0" w:sz="8" w:val="single"/>
              <w:left w:color="000000" w:space="0" w:sz="8" w:val="single"/>
              <w:bottom w:color="000000" w:space="0" w:sz="8" w:val="single"/>
              <w:right w:color="000000" w:space="0" w:sz="8" w:val="single"/>
            </w:tcBorders>
            <w:shd w:fill="efefef" w:val="clear"/>
            <w:tcMar>
              <w:top w:w="100.0" w:type="dxa"/>
              <w:left w:w="80.0" w:type="dxa"/>
              <w:bottom w:w="100.0" w:type="dxa"/>
              <w:right w:w="80.0" w:type="dxa"/>
            </w:tcMar>
            <w:vAlign w:val="top"/>
          </w:tcPr>
          <w:p w:rsidR="00000000" w:rsidDel="00000000" w:rsidP="00000000" w:rsidRDefault="00000000" w:rsidRPr="00000000" w14:paraId="00000015">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Item</w:t>
            </w:r>
          </w:p>
        </w:tc>
        <w:tc>
          <w:tcPr>
            <w:tcBorders>
              <w:top w:color="000000" w:space="0" w:sz="8" w:val="single"/>
              <w:left w:color="000000" w:space="0" w:sz="8" w:val="single"/>
              <w:bottom w:color="000000" w:space="0" w:sz="8" w:val="single"/>
              <w:right w:color="000000" w:space="0" w:sz="8" w:val="single"/>
            </w:tcBorders>
            <w:shd w:fill="efefef" w:val="clear"/>
            <w:tcMar>
              <w:top w:w="100.0" w:type="dxa"/>
              <w:left w:w="80.0" w:type="dxa"/>
              <w:bottom w:w="100.0" w:type="dxa"/>
              <w:right w:w="80.0" w:type="dxa"/>
            </w:tcMar>
            <w:vAlign w:val="top"/>
          </w:tcPr>
          <w:p w:rsidR="00000000" w:rsidDel="00000000" w:rsidP="00000000" w:rsidRDefault="00000000" w:rsidRPr="00000000" w14:paraId="00000016">
            <w:pPr>
              <w:spacing w:line="360" w:lineRule="auto"/>
              <w:ind w:left="180" w:firstLine="0"/>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Descritivo</w:t>
            </w:r>
          </w:p>
        </w:tc>
        <w:tc>
          <w:tcPr>
            <w:tcBorders>
              <w:top w:color="000000" w:space="0" w:sz="8" w:val="single"/>
              <w:left w:color="000000" w:space="0" w:sz="8" w:val="single"/>
              <w:bottom w:color="000000" w:space="0" w:sz="8" w:val="single"/>
              <w:right w:color="000000" w:space="0" w:sz="8" w:val="single"/>
            </w:tcBorders>
            <w:shd w:fill="efefef" w:val="clear"/>
            <w:tcMar>
              <w:top w:w="100.0" w:type="dxa"/>
              <w:left w:w="80.0" w:type="dxa"/>
              <w:bottom w:w="100.0" w:type="dxa"/>
              <w:right w:w="80.0" w:type="dxa"/>
            </w:tcMar>
            <w:vAlign w:val="top"/>
          </w:tcPr>
          <w:p w:rsidR="00000000" w:rsidDel="00000000" w:rsidP="00000000" w:rsidRDefault="00000000" w:rsidRPr="00000000" w14:paraId="00000017">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QTD</w:t>
            </w:r>
          </w:p>
        </w:tc>
        <w:tc>
          <w:tcPr>
            <w:tcBorders>
              <w:top w:color="000000" w:space="0" w:sz="8" w:val="single"/>
              <w:left w:color="000000" w:space="0" w:sz="8" w:val="single"/>
              <w:bottom w:color="000000" w:space="0" w:sz="8" w:val="single"/>
              <w:right w:color="000000" w:space="0" w:sz="8" w:val="single"/>
            </w:tcBorders>
            <w:shd w:fill="efefef" w:val="clear"/>
            <w:tcMar>
              <w:top w:w="100.0" w:type="dxa"/>
              <w:left w:w="80.0" w:type="dxa"/>
              <w:bottom w:w="100.0" w:type="dxa"/>
              <w:right w:w="80.0" w:type="dxa"/>
            </w:tcMar>
            <w:vAlign w:val="top"/>
          </w:tcPr>
          <w:p w:rsidR="00000000" w:rsidDel="00000000" w:rsidP="00000000" w:rsidRDefault="00000000" w:rsidRPr="00000000" w14:paraId="00000018">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CATSER</w:t>
            </w:r>
          </w:p>
        </w:tc>
      </w:tr>
      <w:tr>
        <w:trPr>
          <w:cantSplit w:val="0"/>
          <w:trHeight w:val="3466.1718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19">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1A">
            <w:pPr>
              <w:spacing w:after="120" w:line="360" w:lineRule="auto"/>
              <w:ind w:left="18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Serviços de Comunicação de dados baseada em fibra apagada para interligação dos seguintes pontos:</w:t>
            </w:r>
          </w:p>
          <w:p w:rsidR="00000000" w:rsidDel="00000000" w:rsidP="00000000" w:rsidRDefault="00000000" w:rsidRPr="00000000" w14:paraId="0000001B">
            <w:pPr>
              <w:spacing w:after="240" w:before="240" w:line="360" w:lineRule="auto"/>
              <w:ind w:left="126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Fórum Trabalhista: Rua Dom Pedro I à altura do nº 1106 CEP: 60.035-101 (esquina com Av. Tristão Gonçalves, 912 - Fórum Autran Nunes - Cep.60015.000 - Fortaleza – Ceará);</w:t>
            </w:r>
          </w:p>
          <w:p w:rsidR="00000000" w:rsidDel="00000000" w:rsidP="00000000" w:rsidRDefault="00000000" w:rsidRPr="00000000" w14:paraId="0000001C">
            <w:pPr>
              <w:spacing w:after="120" w:line="360" w:lineRule="auto"/>
              <w:ind w:left="126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t>
              <w:tab/>
              <w:t xml:space="preserve">Anexo I da Sede, Rua Desembargador Leite Albuquerque, 1077 - CEP 60.150-150 – Fortaleza/CE;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1D">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1E">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26506</w:t>
            </w:r>
          </w:p>
        </w:tc>
      </w:tr>
      <w:tr>
        <w:trPr>
          <w:cantSplit w:val="0"/>
          <w:trHeight w:val="43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1F">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0">
            <w:pPr>
              <w:spacing w:after="120" w:line="360" w:lineRule="auto"/>
              <w:ind w:left="18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Serviço de instalação de circuito dedicado - item 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1">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2">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26506</w:t>
            </w:r>
          </w:p>
        </w:tc>
      </w:tr>
      <w:tr>
        <w:trPr>
          <w:cantSplit w:val="0"/>
          <w:trHeight w:val="2651.718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3">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3</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4">
            <w:pPr>
              <w:spacing w:after="120" w:line="360" w:lineRule="auto"/>
              <w:ind w:left="18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Serviços de Comunicação de dados baseada em fibra apagada para interligação dos seguintes pontos:</w:t>
            </w:r>
          </w:p>
          <w:p w:rsidR="00000000" w:rsidDel="00000000" w:rsidP="00000000" w:rsidRDefault="00000000" w:rsidRPr="00000000" w14:paraId="00000025">
            <w:pPr>
              <w:spacing w:after="120" w:line="360" w:lineRule="auto"/>
              <w:ind w:left="126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t>
              <w:tab/>
              <w:t xml:space="preserve">Fórum Trabalhista, Av. Tristão Gonçalves, 912 - Fórum Autran Nunes - Cep.60015.000 – Fortaleza/CE;</w:t>
            </w:r>
          </w:p>
          <w:p w:rsidR="00000000" w:rsidDel="00000000" w:rsidP="00000000" w:rsidRDefault="00000000" w:rsidRPr="00000000" w14:paraId="00000026">
            <w:pPr>
              <w:spacing w:after="120" w:line="360" w:lineRule="auto"/>
              <w:ind w:left="126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Anexo II da Sede, Rua Vicente Leite, 1281 - CEP 60.170-150 – Fortaleza/CE;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7">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8">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26506</w:t>
            </w:r>
          </w:p>
        </w:tc>
      </w:tr>
      <w:tr>
        <w:trPr>
          <w:cantSplit w:val="0"/>
          <w:trHeight w:val="3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9">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4</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A">
            <w:pPr>
              <w:spacing w:after="120" w:line="360" w:lineRule="auto"/>
              <w:ind w:left="18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Serviço de instalação de circuito dedicado - item 3</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B">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02C">
            <w:pPr>
              <w:spacing w:line="360" w:lineRule="auto"/>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26506</w:t>
            </w:r>
          </w:p>
        </w:tc>
      </w:tr>
    </w:tbl>
    <w:p w:rsidR="00000000" w:rsidDel="00000000" w:rsidP="00000000" w:rsidRDefault="00000000" w:rsidRPr="00000000" w14:paraId="0000002D">
      <w:pPr>
        <w:widowControl w:val="0"/>
        <w:tabs>
          <w:tab w:val="left" w:leader="none" w:pos="0"/>
        </w:tabs>
        <w:spacing w:line="360" w:lineRule="auto"/>
        <w:ind w:left="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E">
      <w:pPr>
        <w:widowControl w:val="0"/>
        <w:numPr>
          <w:ilvl w:val="1"/>
          <w:numId w:val="1"/>
        </w:numPr>
        <w:tabs>
          <w:tab w:val="left" w:leader="none" w:pos="730"/>
        </w:tabs>
        <w:spacing w:line="360" w:lineRule="auto"/>
        <w:ind w:left="1440" w:right="-40.8661417322827" w:hanging="360"/>
        <w:jc w:val="both"/>
        <w:rPr>
          <w:b w:val="0"/>
          <w:sz w:val="28"/>
          <w:szCs w:val="28"/>
        </w:rPr>
      </w:pPr>
      <w:r w:rsidDel="00000000" w:rsidR="00000000" w:rsidRPr="00000000">
        <w:rPr>
          <w:rFonts w:ascii="Calibri" w:cs="Calibri" w:eastAsia="Calibri" w:hAnsi="Calibri"/>
          <w:b w:val="1"/>
          <w:sz w:val="28"/>
          <w:szCs w:val="28"/>
          <w:rtl w:val="0"/>
        </w:rPr>
        <w:t xml:space="preserve">Descrição da solução como um todo considerado o ciclo de vida do objeto e especificação do serviço (art. 6º, inciso XXIII, alínea ‘c’, e art. 40, §1º, inciso I, da Lei nº 14.133/2021):</w:t>
      </w:r>
    </w:p>
    <w:p w:rsidR="00000000" w:rsidDel="00000000" w:rsidP="00000000" w:rsidRDefault="00000000" w:rsidRPr="00000000" w14:paraId="0000002F">
      <w:pPr>
        <w:widowControl w:val="0"/>
        <w:numPr>
          <w:ilvl w:val="2"/>
          <w:numId w:val="1"/>
        </w:numPr>
        <w:tabs>
          <w:tab w:val="left" w:leader="none" w:pos="73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descrição da solução como um todo encontra-se pormenorizada no Anexo II deste Termo de Referência, com o título “Especificações Técnicas”. </w:t>
      </w:r>
    </w:p>
    <w:p w:rsidR="00000000" w:rsidDel="00000000" w:rsidP="00000000" w:rsidRDefault="00000000" w:rsidRPr="00000000" w14:paraId="00000030">
      <w:pPr>
        <w:widowControl w:val="0"/>
        <w:tabs>
          <w:tab w:val="left" w:leader="none" w:pos="730"/>
        </w:tabs>
        <w:spacing w:line="360" w:lineRule="auto"/>
        <w:ind w:left="216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1">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NECESSIDADE E JUSTIFICATIVA DA CONTRATAÇÃO</w:t>
      </w:r>
    </w:p>
    <w:p w:rsidR="00000000" w:rsidDel="00000000" w:rsidP="00000000" w:rsidRDefault="00000000" w:rsidRPr="00000000" w14:paraId="00000032">
      <w:pPr>
        <w:widowControl w:val="0"/>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A Fundamentação da Contratação e de seus quantitativos encontra-se pormenorizada em Tópico específico dos Estudos Técnicos Preliminares, apêndice deste Termo de Referência.</w:t>
      </w:r>
      <w:r w:rsidDel="00000000" w:rsidR="00000000" w:rsidRPr="00000000">
        <w:rPr>
          <w:rtl w:val="0"/>
        </w:rPr>
      </w:r>
    </w:p>
    <w:p w:rsidR="00000000" w:rsidDel="00000000" w:rsidP="00000000" w:rsidRDefault="00000000" w:rsidRPr="00000000" w14:paraId="00000033">
      <w:pPr>
        <w:widowControl w:val="0"/>
        <w:tabs>
          <w:tab w:val="left" w:leader="none" w:pos="0"/>
        </w:tabs>
        <w:spacing w:line="360" w:lineRule="auto"/>
        <w:ind w:left="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34">
      <w:pPr>
        <w:widowControl w:val="0"/>
        <w:numPr>
          <w:ilvl w:val="0"/>
          <w:numId w:val="1"/>
        </w:numPr>
        <w:tabs>
          <w:tab w:val="left" w:leader="none" w:pos="0"/>
        </w:tabs>
        <w:spacing w:line="360" w:lineRule="auto"/>
        <w:ind w:left="720" w:right="-40.8661417322827" w:hanging="360"/>
        <w:rPr/>
      </w:pPr>
      <w:r w:rsidDel="00000000" w:rsidR="00000000" w:rsidRPr="00000000">
        <w:rPr>
          <w:rFonts w:ascii="Calibri" w:cs="Calibri" w:eastAsia="Calibri" w:hAnsi="Calibri"/>
          <w:b w:val="1"/>
          <w:sz w:val="28"/>
          <w:szCs w:val="28"/>
          <w:rtl w:val="0"/>
        </w:rPr>
        <w:t xml:space="preserve">CRITÉRIOS DE SUSTENTABILIDADE</w:t>
      </w:r>
    </w:p>
    <w:p w:rsidR="00000000" w:rsidDel="00000000" w:rsidP="00000000" w:rsidRDefault="00000000" w:rsidRPr="00000000" w14:paraId="00000035">
      <w:pPr>
        <w:widowControl w:val="0"/>
        <w:numPr>
          <w:ilvl w:val="1"/>
          <w:numId w:val="1"/>
        </w:numPr>
        <w:tabs>
          <w:tab w:val="left" w:leader="none" w:pos="0"/>
        </w:tabs>
        <w:spacing w:line="360" w:lineRule="auto"/>
        <w:ind w:left="1440" w:right="-40.8661417322827" w:hanging="360"/>
        <w:rPr>
          <w:sz w:val="28"/>
          <w:szCs w:val="28"/>
        </w:rPr>
      </w:pPr>
      <w:r w:rsidDel="00000000" w:rsidR="00000000" w:rsidRPr="00000000">
        <w:rPr>
          <w:rFonts w:ascii="Calibri" w:cs="Calibri" w:eastAsia="Calibri" w:hAnsi="Calibri"/>
          <w:sz w:val="28"/>
          <w:szCs w:val="28"/>
          <w:rtl w:val="0"/>
        </w:rPr>
        <w:t xml:space="preserve">Não foram encontrados critérios de sustentabilidade aplicáveis e exigíveis para esta contratação.</w:t>
      </w:r>
    </w:p>
    <w:p w:rsidR="00000000" w:rsidDel="00000000" w:rsidP="00000000" w:rsidRDefault="00000000" w:rsidRPr="00000000" w14:paraId="00000036">
      <w:pPr>
        <w:widowControl w:val="0"/>
        <w:tabs>
          <w:tab w:val="left" w:leader="none" w:pos="0"/>
        </w:tabs>
        <w:spacing w:line="360" w:lineRule="auto"/>
        <w:ind w:left="2160" w:right="-40.8661417322827"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7">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ALINHAMENTO ENTRE A CONTRATAÇÃO E O PLANEJAMENTO ESTRATÉGICO DO ÓRGÃO:</w:t>
      </w:r>
    </w:p>
    <w:p w:rsidR="00000000" w:rsidDel="00000000" w:rsidP="00000000" w:rsidRDefault="00000000" w:rsidRPr="00000000" w14:paraId="00000038">
      <w:pPr>
        <w:widowControl w:val="0"/>
        <w:spacing w:line="360" w:lineRule="auto"/>
        <w:ind w:left="720" w:firstLine="0"/>
        <w:jc w:val="both"/>
        <w:rPr>
          <w:rFonts w:ascii="Calibri" w:cs="Calibri" w:eastAsia="Calibri" w:hAnsi="Calibri"/>
          <w:sz w:val="28"/>
          <w:szCs w:val="28"/>
          <w:highlight w:val="white"/>
        </w:rPr>
      </w:pPr>
      <w:r w:rsidDel="00000000" w:rsidR="00000000" w:rsidRPr="00000000">
        <w:rPr>
          <w:rFonts w:ascii="Calibri" w:cs="Calibri" w:eastAsia="Calibri" w:hAnsi="Calibri"/>
          <w:sz w:val="28"/>
          <w:szCs w:val="28"/>
          <w:highlight w:val="white"/>
          <w:rtl w:val="0"/>
        </w:rPr>
        <w:t xml:space="preserve">Esta contratação atende ao disposto no Planejamento Estratégico 2021-2026 deste Regional, aprovado pelo ATO TRT7.GP nº 64/2021, observando, especialmente, o previsto no </w:t>
      </w:r>
      <w:r w:rsidDel="00000000" w:rsidR="00000000" w:rsidRPr="00000000">
        <w:rPr>
          <w:rFonts w:ascii="Calibri" w:cs="Calibri" w:eastAsia="Calibri" w:hAnsi="Calibri"/>
          <w:b w:val="1"/>
          <w:sz w:val="28"/>
          <w:szCs w:val="28"/>
          <w:highlight w:val="white"/>
          <w:rtl w:val="0"/>
        </w:rPr>
        <w:t xml:space="preserve">Objetivo Estratégico nº 10: </w:t>
      </w:r>
      <w:r w:rsidDel="00000000" w:rsidR="00000000" w:rsidRPr="00000000">
        <w:rPr>
          <w:rFonts w:ascii="Calibri" w:cs="Calibri" w:eastAsia="Calibri" w:hAnsi="Calibri"/>
          <w:b w:val="1"/>
          <w:sz w:val="28"/>
          <w:szCs w:val="28"/>
          <w:highlight w:val="white"/>
          <w:u w:val="single"/>
          <w:rtl w:val="0"/>
        </w:rPr>
        <w:t xml:space="preserve">Aprimorar a Governança de Tecnologia da informação e comunicação - TIC e a proteção de dados</w:t>
      </w:r>
      <w:r w:rsidDel="00000000" w:rsidR="00000000" w:rsidRPr="00000000">
        <w:rPr>
          <w:rFonts w:ascii="Calibri" w:cs="Calibri" w:eastAsia="Calibri" w:hAnsi="Calibri"/>
          <w:sz w:val="28"/>
          <w:szCs w:val="28"/>
          <w:highlight w:val="white"/>
          <w:rtl w:val="0"/>
        </w:rPr>
        <w:t xml:space="preserve">, estando prevista no PLANO ANUAL DE CAPACITAÇÕES.</w:t>
      </w:r>
    </w:p>
    <w:p w:rsidR="00000000" w:rsidDel="00000000" w:rsidP="00000000" w:rsidRDefault="00000000" w:rsidRPr="00000000" w14:paraId="00000039">
      <w:pPr>
        <w:widowControl w:val="0"/>
        <w:spacing w:line="360" w:lineRule="auto"/>
        <w:ind w:left="720" w:firstLine="72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Observa também o disposto na Resolução CNJ Nº 370, de 28 de janeiro de 2021 que estabelece a Estratégia Nacional de Tecnologia da Informação e Comunicação do Poder Judiciário (ENTIC-JUD) atendendo aos seguintes objetivos:</w:t>
        <w:br w:type="textWrapping"/>
      </w:r>
    </w:p>
    <w:p w:rsidR="00000000" w:rsidDel="00000000" w:rsidP="00000000" w:rsidRDefault="00000000" w:rsidRPr="00000000" w14:paraId="0000003A">
      <w:pPr>
        <w:spacing w:line="360" w:lineRule="auto"/>
        <w:ind w:left="720" w:firstLine="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OE8 - Promover Serviços de Infraestrutura e Soluções Corporativas</w:t>
      </w:r>
      <w:r w:rsidDel="00000000" w:rsidR="00000000" w:rsidRPr="00000000">
        <w:rPr>
          <w:rFonts w:ascii="Calibri" w:cs="Calibri" w:eastAsia="Calibri" w:hAnsi="Calibri"/>
          <w:sz w:val="28"/>
          <w:szCs w:val="28"/>
          <w:rtl w:val="0"/>
        </w:rPr>
        <w:t xml:space="preserve">:  Aprimorar e incrementar todo aparato responsável por gerenciar os serviços de TIC do Poder Judiciário, principalmente nas iniciativas voltadas para Infraestrutura e Soluções Corporativas.</w:t>
      </w:r>
    </w:p>
    <w:p w:rsidR="00000000" w:rsidDel="00000000" w:rsidP="00000000" w:rsidRDefault="00000000" w:rsidRPr="00000000" w14:paraId="0000003B">
      <w:pPr>
        <w:widowControl w:val="0"/>
        <w:tabs>
          <w:tab w:val="left" w:leader="none" w:pos="0"/>
        </w:tabs>
        <w:spacing w:line="360" w:lineRule="auto"/>
        <w:ind w:left="72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3C">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REQUISITOS DA CONTRATAÇÃO (art. 6º, XXIII, alínea ‘d’, da Lei nº 14.133/21) </w:t>
      </w:r>
    </w:p>
    <w:p w:rsidR="00000000" w:rsidDel="00000000" w:rsidP="00000000" w:rsidRDefault="00000000" w:rsidRPr="00000000" w14:paraId="0000003D">
      <w:pPr>
        <w:widowControl w:val="0"/>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b w:val="1"/>
          <w:sz w:val="28"/>
          <w:szCs w:val="28"/>
          <w:u w:val="single"/>
          <w:rtl w:val="0"/>
        </w:rPr>
        <w:t xml:space="preserve">Não será admitida a subcontratação</w:t>
      </w:r>
      <w:r w:rsidDel="00000000" w:rsidR="00000000" w:rsidRPr="00000000">
        <w:rPr>
          <w:rFonts w:ascii="Calibri" w:cs="Calibri" w:eastAsia="Calibri" w:hAnsi="Calibri"/>
          <w:sz w:val="28"/>
          <w:szCs w:val="28"/>
          <w:rtl w:val="0"/>
        </w:rPr>
        <w:t xml:space="preserve"> do objeto contratual.</w:t>
      </w:r>
    </w:p>
    <w:p w:rsidR="00000000" w:rsidDel="00000000" w:rsidP="00000000" w:rsidRDefault="00000000" w:rsidRPr="00000000" w14:paraId="0000003E">
      <w:pPr>
        <w:widowControl w:val="0"/>
        <w:tabs>
          <w:tab w:val="left" w:leader="none" w:pos="0"/>
        </w:tabs>
        <w:spacing w:line="360" w:lineRule="auto"/>
        <w:ind w:right="-40.8661417322827"/>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F">
      <w:pPr>
        <w:widowControl w:val="0"/>
        <w:tabs>
          <w:tab w:val="left" w:leader="none" w:pos="0"/>
        </w:tabs>
        <w:spacing w:line="360" w:lineRule="auto"/>
        <w:ind w:right="-40.8661417322827"/>
        <w:jc w:val="both"/>
        <w:rPr>
          <w:rFonts w:ascii="Calibri" w:cs="Calibri" w:eastAsia="Calibri" w:hAnsi="Calibri"/>
          <w:b w:val="1"/>
          <w:sz w:val="28"/>
          <w:szCs w:val="28"/>
          <w:u w:val="single"/>
        </w:rPr>
      </w:pPr>
      <w:r w:rsidDel="00000000" w:rsidR="00000000" w:rsidRPr="00000000">
        <w:rPr>
          <w:rFonts w:ascii="Calibri" w:cs="Calibri" w:eastAsia="Calibri" w:hAnsi="Calibri"/>
          <w:b w:val="1"/>
          <w:sz w:val="28"/>
          <w:szCs w:val="28"/>
          <w:u w:val="single"/>
          <w:rtl w:val="0"/>
        </w:rPr>
        <w:t xml:space="preserve">Garantia da Contratação</w:t>
      </w:r>
    </w:p>
    <w:p w:rsidR="00000000" w:rsidDel="00000000" w:rsidP="00000000" w:rsidRDefault="00000000" w:rsidRPr="00000000" w14:paraId="00000040">
      <w:pPr>
        <w:widowControl w:val="0"/>
        <w:numPr>
          <w:ilvl w:val="1"/>
          <w:numId w:val="1"/>
        </w:numPr>
        <w:tabs>
          <w:tab w:val="left" w:leader="none" w:pos="0"/>
        </w:tabs>
        <w:spacing w:after="0" w:before="0" w:line="360" w:lineRule="auto"/>
        <w:ind w:left="1440" w:right="284" w:hanging="360"/>
        <w:jc w:val="both"/>
        <w:rPr>
          <w:sz w:val="28"/>
          <w:szCs w:val="28"/>
        </w:rPr>
      </w:pPr>
      <w:r w:rsidDel="00000000" w:rsidR="00000000" w:rsidRPr="00000000">
        <w:rPr>
          <w:rFonts w:ascii="Calibri" w:cs="Calibri" w:eastAsia="Calibri" w:hAnsi="Calibri"/>
          <w:sz w:val="28"/>
          <w:szCs w:val="28"/>
          <w:rtl w:val="0"/>
        </w:rPr>
        <w:t xml:space="preserve">Será exigida a garantia da contratação de que tratam os arts. 96 e seguintes da Lei nº 14.133, de 2021, podendo o Contratado optar pela caução em dinheiro ou em títulos da dívida pública, seguro-garantia, fiança bancária ou título de capitalização, em valor correspondente a</w:t>
      </w:r>
      <w:r w:rsidDel="00000000" w:rsidR="00000000" w:rsidRPr="00000000">
        <w:rPr>
          <w:rFonts w:ascii="Calibri" w:cs="Calibri" w:eastAsia="Calibri" w:hAnsi="Calibri"/>
          <w:color w:val="ff0000"/>
          <w:sz w:val="28"/>
          <w:szCs w:val="28"/>
          <w:rtl w:val="0"/>
        </w:rPr>
        <w:t xml:space="preserve"> 5% (cinco por cento) do valor total da contratação.</w:t>
      </w:r>
    </w:p>
    <w:p w:rsidR="00000000" w:rsidDel="00000000" w:rsidP="00000000" w:rsidRDefault="00000000" w:rsidRPr="00000000" w14:paraId="00000041">
      <w:pPr>
        <w:widowControl w:val="0"/>
        <w:numPr>
          <w:ilvl w:val="1"/>
          <w:numId w:val="1"/>
        </w:numPr>
        <w:tabs>
          <w:tab w:val="left" w:leader="none" w:pos="0"/>
        </w:tabs>
        <w:spacing w:after="0" w:before="0" w:line="360" w:lineRule="auto"/>
        <w:ind w:left="1440" w:right="284" w:hanging="360"/>
        <w:jc w:val="both"/>
        <w:rPr>
          <w:sz w:val="28"/>
          <w:szCs w:val="28"/>
        </w:rPr>
      </w:pPr>
      <w:r w:rsidDel="00000000" w:rsidR="00000000" w:rsidRPr="00000000">
        <w:rPr>
          <w:rFonts w:ascii="Calibri" w:cs="Calibri" w:eastAsia="Calibri" w:hAnsi="Calibri"/>
          <w:sz w:val="28"/>
          <w:szCs w:val="28"/>
          <w:rtl w:val="0"/>
        </w:rPr>
        <w:t xml:space="preserve">Em caso de opção pelo seguro-garantia, a parte adjudicatária deverá apresentá-la, no máximo, até a data de assinatura do contrato.</w:t>
      </w:r>
    </w:p>
    <w:p w:rsidR="00000000" w:rsidDel="00000000" w:rsidP="00000000" w:rsidRDefault="00000000" w:rsidRPr="00000000" w14:paraId="00000042">
      <w:pPr>
        <w:widowControl w:val="0"/>
        <w:numPr>
          <w:ilvl w:val="2"/>
          <w:numId w:val="1"/>
        </w:numPr>
        <w:tabs>
          <w:tab w:val="left" w:leader="none" w:pos="0"/>
        </w:tabs>
        <w:spacing w:after="0" w:before="0" w:line="360" w:lineRule="auto"/>
        <w:ind w:left="2160" w:right="284"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 apólice de seguro-garantia deverá ter validade durante a vigência do contrato e por mais 90 (noventa) dias após término deste prazo de vigência, permanecendo em vigor mesmo que o Contratado não pague o prêmio nas datas convencionadas.</w:t>
      </w:r>
    </w:p>
    <w:p w:rsidR="00000000" w:rsidDel="00000000" w:rsidP="00000000" w:rsidRDefault="00000000" w:rsidRPr="00000000" w14:paraId="00000043">
      <w:pPr>
        <w:widowControl w:val="0"/>
        <w:numPr>
          <w:ilvl w:val="2"/>
          <w:numId w:val="1"/>
        </w:numPr>
        <w:tabs>
          <w:tab w:val="left" w:leader="none" w:pos="0"/>
        </w:tabs>
        <w:spacing w:after="0" w:before="0" w:line="360" w:lineRule="auto"/>
        <w:ind w:left="2160" w:right="284"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Caso o adjudicatário não apresente a apólice de seguro de garantia antes da assinatura do contrato, ocorrerá a preclusão do direito de escolha dessa modalidade de garantia.</w:t>
      </w:r>
    </w:p>
    <w:p w:rsidR="00000000" w:rsidDel="00000000" w:rsidP="00000000" w:rsidRDefault="00000000" w:rsidRPr="00000000" w14:paraId="00000044">
      <w:pPr>
        <w:widowControl w:val="0"/>
        <w:numPr>
          <w:ilvl w:val="2"/>
          <w:numId w:val="1"/>
        </w:numPr>
        <w:tabs>
          <w:tab w:val="left" w:leader="none" w:pos="0"/>
        </w:tabs>
        <w:spacing w:after="0" w:before="0" w:line="360" w:lineRule="auto"/>
        <w:ind w:left="2160" w:right="284"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 apólice de seguro-garantia deverá acompanhar as modificações referentes à vigência do contrato principal mediante a emissão do respectivo endosso pela seguradora.</w:t>
      </w:r>
    </w:p>
    <w:p w:rsidR="00000000" w:rsidDel="00000000" w:rsidP="00000000" w:rsidRDefault="00000000" w:rsidRPr="00000000" w14:paraId="00000045">
      <w:pPr>
        <w:widowControl w:val="0"/>
        <w:numPr>
          <w:ilvl w:val="2"/>
          <w:numId w:val="1"/>
        </w:numPr>
        <w:tabs>
          <w:tab w:val="left" w:leader="none" w:pos="0"/>
        </w:tabs>
        <w:spacing w:after="0" w:before="0" w:line="360" w:lineRule="auto"/>
        <w:ind w:left="2160" w:right="284"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Será permitida a substituição da apólice de seguro-garantia na data de renovação ou de aniversário, desde que mantidas as condições e coberturas da apólice vigente e nenhum período fique descoberto, ressalvados os períodos de suspensão contratual. </w:t>
      </w:r>
    </w:p>
    <w:p w:rsidR="00000000" w:rsidDel="00000000" w:rsidP="00000000" w:rsidRDefault="00000000" w:rsidRPr="00000000" w14:paraId="00000046">
      <w:pPr>
        <w:widowControl w:val="0"/>
        <w:numPr>
          <w:ilvl w:val="2"/>
          <w:numId w:val="1"/>
        </w:numPr>
        <w:tabs>
          <w:tab w:val="left" w:leader="none" w:pos="0"/>
        </w:tabs>
        <w:spacing w:after="0" w:before="0" w:line="360" w:lineRule="auto"/>
        <w:ind w:left="2160" w:right="284"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000000" w:rsidDel="00000000" w:rsidP="00000000" w:rsidRDefault="00000000" w:rsidRPr="00000000" w14:paraId="00000047">
      <w:pPr>
        <w:widowControl w:val="0"/>
        <w:tabs>
          <w:tab w:val="left" w:leader="none" w:pos="0"/>
        </w:tabs>
        <w:spacing w:after="0" w:before="0" w:line="360" w:lineRule="auto"/>
        <w:ind w:left="0" w:right="284"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8">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Caso seja a garantia em dinheiro a modalidade de garantia escolhida pelo Contratado, deverá ser efetuada em favor do Contratante, em conta específica na Caixa Econômica Federal, com correção monetária. </w:t>
      </w:r>
    </w:p>
    <w:p w:rsidR="00000000" w:rsidDel="00000000" w:rsidP="00000000" w:rsidRDefault="00000000" w:rsidRPr="00000000" w14:paraId="00000049">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000000" w:rsidDel="00000000" w:rsidP="00000000" w:rsidRDefault="00000000" w:rsidRPr="00000000" w14:paraId="0000004A">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000000" w:rsidDel="00000000" w:rsidP="00000000" w:rsidRDefault="00000000" w:rsidRPr="00000000" w14:paraId="0000004B">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Na hipótese de opção pelo título de capitalização, a garantia deverá ser custeada por pagamento único, com resgate pelo valor total, sob a modalidade de instrumento de garantia, emitido por sociedades de capitalização regularmente constituídas e autorizadas pelo Governo Federal.</w:t>
      </w:r>
    </w:p>
    <w:p w:rsidR="00000000" w:rsidDel="00000000" w:rsidP="00000000" w:rsidRDefault="00000000" w:rsidRPr="00000000" w14:paraId="0000004C">
      <w:pPr>
        <w:widowControl w:val="0"/>
        <w:shd w:fill="ffffff" w:val="clear"/>
        <w:tabs>
          <w:tab w:val="left" w:leader="none" w:pos="0"/>
        </w:tabs>
        <w:spacing w:after="0" w:before="0" w:line="360" w:lineRule="auto"/>
        <w:ind w:left="144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6.7.1. O título de capitalização deverá ser apresentado ao Contratante juntamente com as condições gerais e o número do processo administrativo sob o qual o plano de capitalização foi aprovado pela Susep (art. 8º, III, da Circular SUSEP nº 656, de 11 de março de 2022).</w:t>
      </w:r>
    </w:p>
    <w:p w:rsidR="00000000" w:rsidDel="00000000" w:rsidP="00000000" w:rsidRDefault="00000000" w:rsidRPr="00000000" w14:paraId="0000004D">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A garantia assegurará, qualquer que seja a modalidade escolhida, sob pena de não aceitação, o pagamento de: </w:t>
      </w:r>
    </w:p>
    <w:p w:rsidR="00000000" w:rsidDel="00000000" w:rsidP="00000000" w:rsidRDefault="00000000" w:rsidRPr="00000000" w14:paraId="0000004E">
      <w:pPr>
        <w:widowControl w:val="0"/>
        <w:shd w:fill="ffffff" w:val="clear"/>
        <w:tabs>
          <w:tab w:val="left" w:leader="none" w:pos="0"/>
        </w:tabs>
        <w:spacing w:after="0" w:before="0" w:line="360" w:lineRule="auto"/>
        <w:ind w:left="144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6.8.1. prejuízos advindos do não cumprimento do objeto do contrato e do não adimplemento das demais obrigações nele previstas; e</w:t>
      </w:r>
    </w:p>
    <w:p w:rsidR="00000000" w:rsidDel="00000000" w:rsidP="00000000" w:rsidRDefault="00000000" w:rsidRPr="00000000" w14:paraId="0000004F">
      <w:pPr>
        <w:widowControl w:val="0"/>
        <w:shd w:fill="ffffff" w:val="clear"/>
        <w:tabs>
          <w:tab w:val="left" w:leader="none" w:pos="0"/>
        </w:tabs>
        <w:spacing w:after="0" w:before="0" w:line="360" w:lineRule="auto"/>
        <w:ind w:left="144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6.8.2. multas moratórias e punitivas aplicadas pela Administração ao Contratado.</w:t>
      </w:r>
    </w:p>
    <w:p w:rsidR="00000000" w:rsidDel="00000000" w:rsidP="00000000" w:rsidRDefault="00000000" w:rsidRPr="00000000" w14:paraId="00000050">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No caso de alteração do valor do contrato, ou prorrogação de sua vigência, a garantia deverá ser ajustada ou renovada, seguindo os mesmos parâmetros utilizados quando da contratação. </w:t>
      </w:r>
    </w:p>
    <w:p w:rsidR="00000000" w:rsidDel="00000000" w:rsidP="00000000" w:rsidRDefault="00000000" w:rsidRPr="00000000" w14:paraId="00000051">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Na hipótese de suspensão do contrato por ordem ou inadimplemento da Administração, o Contratado ficará desobrigado de renovar a garantia ou de endossar a apólice de seguro até a ordem de reinício da execução ou o adimplemento pela Administração. </w:t>
      </w:r>
    </w:p>
    <w:p w:rsidR="00000000" w:rsidDel="00000000" w:rsidP="00000000" w:rsidRDefault="00000000" w:rsidRPr="00000000" w14:paraId="00000052">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Se o valor da garantia for utilizado total ou parcialmente em pagamento de qualquer obrigação, o Contratado obriga-se a fazer a respectiva reposição no prazo máximo de 10 (dez) dias úteis, prorrogáveis por igual período, a critério do Contratante, contados da data em que for notificada . </w:t>
      </w:r>
    </w:p>
    <w:p w:rsidR="00000000" w:rsidDel="00000000" w:rsidP="00000000" w:rsidRDefault="00000000" w:rsidRPr="00000000" w14:paraId="00000053">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O Contratante executará a garantia na forma prevista na legislação que rege a matéria.</w:t>
      </w:r>
    </w:p>
    <w:p w:rsidR="00000000" w:rsidDel="00000000" w:rsidP="00000000" w:rsidRDefault="00000000" w:rsidRPr="00000000" w14:paraId="00000054">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O emitente da garantia ofertada pelo Contratado deverá ser notificado pelo Contratante quanto ao início de processo administrativo para apuração de descumprimento de cláusulas contratuais.</w:t>
      </w:r>
    </w:p>
    <w:p w:rsidR="00000000" w:rsidDel="00000000" w:rsidP="00000000" w:rsidRDefault="00000000" w:rsidRPr="00000000" w14:paraId="00000055">
      <w:pPr>
        <w:widowControl w:val="0"/>
        <w:shd w:fill="ffffff" w:val="clear"/>
        <w:tabs>
          <w:tab w:val="left" w:leader="none" w:pos="0"/>
        </w:tabs>
        <w:spacing w:after="0" w:before="0" w:line="360" w:lineRule="auto"/>
        <w:ind w:left="144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6.13.1.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rsidR="00000000" w:rsidDel="00000000" w:rsidP="00000000" w:rsidRDefault="00000000" w:rsidRPr="00000000" w14:paraId="00000056">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rsidR="00000000" w:rsidDel="00000000" w:rsidP="00000000" w:rsidRDefault="00000000" w:rsidRPr="00000000" w14:paraId="00000057">
      <w:pPr>
        <w:widowControl w:val="0"/>
        <w:shd w:fill="ffffff" w:val="clear"/>
        <w:tabs>
          <w:tab w:val="left" w:leader="none" w:pos="0"/>
        </w:tabs>
        <w:spacing w:after="0" w:before="0" w:line="360" w:lineRule="auto"/>
        <w:ind w:left="144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6.14.1. A extinção da garantia na modalidade seguro-garantia observará a regulamentação da Susep.</w:t>
      </w:r>
    </w:p>
    <w:p w:rsidR="00000000" w:rsidDel="00000000" w:rsidP="00000000" w:rsidRDefault="00000000" w:rsidRPr="00000000" w14:paraId="00000058">
      <w:pPr>
        <w:widowControl w:val="0"/>
        <w:shd w:fill="ffffff" w:val="clear"/>
        <w:tabs>
          <w:tab w:val="left" w:leader="none" w:pos="0"/>
        </w:tabs>
        <w:spacing w:after="0" w:before="0" w:line="360" w:lineRule="auto"/>
        <w:ind w:left="144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6.14.2. A Administração deverá apurar se há alguma pendência contratual antes do término da vigência da apólice.</w:t>
      </w:r>
    </w:p>
    <w:p w:rsidR="00000000" w:rsidDel="00000000" w:rsidP="00000000" w:rsidRDefault="00000000" w:rsidRPr="00000000" w14:paraId="00000059">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A garantia somente será liberada ou restituída após a fiel execução do contrato ou após a sua extinção por culpa exclusiva da Administração e, quando em dinheiro, será atualizada monetariamente.</w:t>
      </w:r>
    </w:p>
    <w:p w:rsidR="00000000" w:rsidDel="00000000" w:rsidP="00000000" w:rsidRDefault="00000000" w:rsidRPr="00000000" w14:paraId="0000005A">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O Contratado autoriza o Contratante a reter, a qualquer tempo, a garantia, na forma prevista neste Termo de Referência.</w:t>
      </w:r>
    </w:p>
    <w:p w:rsidR="00000000" w:rsidDel="00000000" w:rsidP="00000000" w:rsidRDefault="00000000" w:rsidRPr="00000000" w14:paraId="0000005B">
      <w:pPr>
        <w:widowControl w:val="0"/>
        <w:numPr>
          <w:ilvl w:val="1"/>
          <w:numId w:val="1"/>
        </w:numPr>
        <w:shd w:fill="ffffff" w:val="clear"/>
        <w:tabs>
          <w:tab w:val="left" w:leader="none" w:pos="0"/>
        </w:tabs>
        <w:spacing w:after="0" w:before="0" w:line="360" w:lineRule="auto"/>
        <w:ind w:left="1440" w:hanging="360"/>
        <w:jc w:val="both"/>
        <w:rPr>
          <w:sz w:val="28"/>
          <w:szCs w:val="28"/>
        </w:rPr>
      </w:pPr>
      <w:r w:rsidDel="00000000" w:rsidR="00000000" w:rsidRPr="00000000">
        <w:rPr>
          <w:rFonts w:ascii="Calibri" w:cs="Calibri" w:eastAsia="Calibri" w:hAnsi="Calibri"/>
          <w:sz w:val="28"/>
          <w:szCs w:val="28"/>
          <w:rtl w:val="0"/>
        </w:rPr>
        <w:t xml:space="preserve">O garantidor não é parte para figurar em processo administrativo instaurado pelo Contratante com o objetivo de apurar prejuízos e/ou aplicar sanções ao Contratado.</w:t>
      </w:r>
    </w:p>
    <w:p w:rsidR="00000000" w:rsidDel="00000000" w:rsidP="00000000" w:rsidRDefault="00000000" w:rsidRPr="00000000" w14:paraId="0000005C">
      <w:pPr>
        <w:widowControl w:val="0"/>
        <w:numPr>
          <w:ilvl w:val="1"/>
          <w:numId w:val="1"/>
        </w:numPr>
        <w:tabs>
          <w:tab w:val="left" w:leader="none" w:pos="0"/>
        </w:tabs>
        <w:spacing w:after="0" w:before="0"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 A garantia de execução é independente de eventual garantia do produto ou serviço prevista neste Termo de Referência.</w:t>
      </w:r>
      <w:r w:rsidDel="00000000" w:rsidR="00000000" w:rsidRPr="00000000">
        <w:rPr>
          <w:rtl w:val="0"/>
        </w:rPr>
      </w:r>
    </w:p>
    <w:p w:rsidR="00000000" w:rsidDel="00000000" w:rsidP="00000000" w:rsidRDefault="00000000" w:rsidRPr="00000000" w14:paraId="0000005D">
      <w:pPr>
        <w:widowControl w:val="0"/>
        <w:tabs>
          <w:tab w:val="left" w:leader="none" w:pos="0"/>
        </w:tabs>
        <w:spacing w:line="360" w:lineRule="auto"/>
        <w:ind w:left="1440" w:right="-40.8661417322827" w:firstLine="0"/>
        <w:jc w:val="both"/>
        <w:rPr>
          <w:rFonts w:ascii="Calibri" w:cs="Calibri" w:eastAsia="Calibri" w:hAnsi="Calibri"/>
          <w:sz w:val="28"/>
          <w:szCs w:val="28"/>
          <w:highlight w:val="white"/>
        </w:rPr>
      </w:pPr>
      <w:r w:rsidDel="00000000" w:rsidR="00000000" w:rsidRPr="00000000">
        <w:rPr>
          <w:rtl w:val="0"/>
        </w:rPr>
      </w:r>
    </w:p>
    <w:p w:rsidR="00000000" w:rsidDel="00000000" w:rsidP="00000000" w:rsidRDefault="00000000" w:rsidRPr="00000000" w14:paraId="0000005E">
      <w:pPr>
        <w:widowControl w:val="0"/>
        <w:tabs>
          <w:tab w:val="left" w:leader="none" w:pos="0"/>
        </w:tabs>
        <w:spacing w:line="360" w:lineRule="auto"/>
        <w:ind w:right="-40.8661417322827"/>
        <w:jc w:val="both"/>
        <w:rPr>
          <w:rFonts w:ascii="Calibri" w:cs="Calibri" w:eastAsia="Calibri" w:hAnsi="Calibri"/>
          <w:sz w:val="28"/>
          <w:szCs w:val="28"/>
          <w:u w:val="single"/>
        </w:rPr>
      </w:pPr>
      <w:r w:rsidDel="00000000" w:rsidR="00000000" w:rsidRPr="00000000">
        <w:rPr>
          <w:rFonts w:ascii="Calibri" w:cs="Calibri" w:eastAsia="Calibri" w:hAnsi="Calibri"/>
          <w:b w:val="1"/>
          <w:sz w:val="28"/>
          <w:szCs w:val="28"/>
          <w:u w:val="single"/>
          <w:rtl w:val="0"/>
        </w:rPr>
        <w:t xml:space="preserve">Vistoria</w:t>
      </w:r>
      <w:r w:rsidDel="00000000" w:rsidR="00000000" w:rsidRPr="00000000">
        <w:rPr>
          <w:rtl w:val="0"/>
        </w:rPr>
      </w:r>
    </w:p>
    <w:p w:rsidR="00000000" w:rsidDel="00000000" w:rsidP="00000000" w:rsidRDefault="00000000" w:rsidRPr="00000000" w14:paraId="0000005F">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highlight w:val="white"/>
          <w:rtl w:val="0"/>
        </w:rPr>
        <w:t xml:space="preserve">Para o correto dimensionamento e elaboração da proposta, o licitante poderá realizar avaliação prévia do local de execução dos serviços, sendo assegurado ao interessado o direito de realização de vistoria prévia, acompanhado por servidor designado para esse fim, </w:t>
      </w:r>
      <w:r w:rsidDel="00000000" w:rsidR="00000000" w:rsidRPr="00000000">
        <w:rPr>
          <w:rFonts w:ascii="Calibri" w:cs="Calibri" w:eastAsia="Calibri" w:hAnsi="Calibri"/>
          <w:color w:val="ff0000"/>
          <w:sz w:val="28"/>
          <w:szCs w:val="28"/>
          <w:highlight w:val="white"/>
          <w:rtl w:val="0"/>
        </w:rPr>
        <w:t xml:space="preserve">de segunda à sexta-feira, das 8 horas às 12 horas.</w:t>
      </w:r>
      <w:r w:rsidDel="00000000" w:rsidR="00000000" w:rsidRPr="00000000">
        <w:rPr>
          <w:rFonts w:ascii="Calibri" w:cs="Calibri" w:eastAsia="Calibri" w:hAnsi="Calibri"/>
          <w:sz w:val="28"/>
          <w:szCs w:val="28"/>
          <w:highlight w:val="white"/>
          <w:rtl w:val="0"/>
        </w:rPr>
        <w:t xml:space="preserve"> </w:t>
      </w:r>
    </w:p>
    <w:p w:rsidR="00000000" w:rsidDel="00000000" w:rsidP="00000000" w:rsidRDefault="00000000" w:rsidRPr="00000000" w14:paraId="00000060">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highlight w:val="white"/>
          <w:rtl w:val="0"/>
        </w:rPr>
        <w:t xml:space="preserve">Serão disponibilizados data e horário distintos aos interessados em realizar a vistoria prévia.</w:t>
      </w:r>
    </w:p>
    <w:p w:rsidR="00000000" w:rsidDel="00000000" w:rsidP="00000000" w:rsidRDefault="00000000" w:rsidRPr="00000000" w14:paraId="00000061">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highlight w:val="white"/>
          <w:rtl w:val="0"/>
        </w:rPr>
        <w:t xml:space="preserve">Para a vistoria, o representante legal da empresa ou responsável técnico deverá estar devidamente identificado, apresentando documento de identidade civil e documento expedido pela empresa comprovando sua habilitação para a realização da vistoria.</w:t>
      </w:r>
    </w:p>
    <w:p w:rsidR="00000000" w:rsidDel="00000000" w:rsidP="00000000" w:rsidRDefault="00000000" w:rsidRPr="00000000" w14:paraId="00000062">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highlight w:val="white"/>
          <w:rtl w:val="0"/>
        </w:rPr>
        <w:t xml:space="preserve">Caso o licitante opte por não realizar a vistoria, deverá prestar declaração formal assinada pelo responsável técnico do licitante acerca do conhecimento pleno das condições e peculiaridades da contratação.</w:t>
      </w:r>
    </w:p>
    <w:p w:rsidR="00000000" w:rsidDel="00000000" w:rsidP="00000000" w:rsidRDefault="00000000" w:rsidRPr="00000000" w14:paraId="00000063">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highlight w:val="white"/>
          <w:rtl w:val="0"/>
        </w:rPr>
        <w:t xml:space="preserve">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000000" w:rsidDel="00000000" w:rsidP="00000000" w:rsidRDefault="00000000" w:rsidRPr="00000000" w14:paraId="00000064">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highlight w:val="white"/>
          <w:rtl w:val="0"/>
        </w:rPr>
        <w:t xml:space="preserve">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w:t>
      </w:r>
    </w:p>
    <w:p w:rsidR="00000000" w:rsidDel="00000000" w:rsidP="00000000" w:rsidRDefault="00000000" w:rsidRPr="00000000" w14:paraId="00000065">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highlight w:val="white"/>
          <w:rtl w:val="0"/>
        </w:rPr>
        <w:t xml:space="preserve">Em todos os casos, a licitante deverá DECLARAR que tomou conhecimento pleno de todas as condições e peculiaridades da contratação: </w:t>
      </w:r>
      <w:r w:rsidDel="00000000" w:rsidR="00000000" w:rsidRPr="00000000">
        <w:rPr>
          <w:rFonts w:ascii="Calibri" w:cs="Calibri" w:eastAsia="Calibri" w:hAnsi="Calibri"/>
          <w:b w:val="1"/>
          <w:i w:val="1"/>
          <w:sz w:val="28"/>
          <w:szCs w:val="28"/>
          <w:highlight w:val="white"/>
          <w:rtl w:val="0"/>
        </w:rPr>
        <w:t xml:space="preserve">“DECLARO sob as penas da lei que a empresa _______________________________________ inscrita no CNPJ sob o nº ____________________________________ , com sede na _______ ____________________________________________, por intermédio de seu representante legal Sr(a) ____________________________________, portador(a) da Carteira de Identidade ______________________________________ e do CPF ____________________________, tomou conhecimento das condições  e peculiaridades da contratação, inclusive referente ao local onde serão prestados os serviços objeto do Pregão Eletrônico nº __________________________, estando plenamente consciente da infraestrutura que tem à disposição assumindo totalmente a responsabilidade pelo serviço.”</w:t>
      </w:r>
      <w:r w:rsidDel="00000000" w:rsidR="00000000" w:rsidRPr="00000000">
        <w:rPr>
          <w:rFonts w:ascii="Calibri" w:cs="Calibri" w:eastAsia="Calibri" w:hAnsi="Calibri"/>
          <w:sz w:val="28"/>
          <w:szCs w:val="28"/>
          <w:highlight w:val="white"/>
          <w:rtl w:val="0"/>
        </w:rPr>
        <w:t xml:space="preserve">.</w:t>
      </w:r>
      <w:r w:rsidDel="00000000" w:rsidR="00000000" w:rsidRPr="00000000">
        <w:rPr>
          <w:rtl w:val="0"/>
        </w:rPr>
      </w:r>
    </w:p>
    <w:p w:rsidR="00000000" w:rsidDel="00000000" w:rsidP="00000000" w:rsidRDefault="00000000" w:rsidRPr="00000000" w14:paraId="00000066">
      <w:pPr>
        <w:widowControl w:val="0"/>
        <w:tabs>
          <w:tab w:val="left" w:leader="none" w:pos="0"/>
        </w:tabs>
        <w:spacing w:line="360" w:lineRule="auto"/>
        <w:ind w:left="0" w:right="-40.8661417322827" w:firstLine="0"/>
        <w:jc w:val="both"/>
        <w:rPr>
          <w:rFonts w:ascii="Calibri" w:cs="Calibri" w:eastAsia="Calibri" w:hAnsi="Calibri"/>
          <w:b w:val="1"/>
          <w:sz w:val="28"/>
          <w:szCs w:val="28"/>
          <w:u w:val="single"/>
        </w:rPr>
      </w:pPr>
      <w:r w:rsidDel="00000000" w:rsidR="00000000" w:rsidRPr="00000000">
        <w:rPr>
          <w:rtl w:val="0"/>
        </w:rPr>
      </w:r>
    </w:p>
    <w:p w:rsidR="00000000" w:rsidDel="00000000" w:rsidP="00000000" w:rsidRDefault="00000000" w:rsidRPr="00000000" w14:paraId="00000067">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EXECUÇÃO CONTRATUAL (arts. 6º, XXIII, alínea “e” e 40, §1º, inciso II, da Lei nº 14.133/2021).</w:t>
      </w:r>
    </w:p>
    <w:p w:rsidR="00000000" w:rsidDel="00000000" w:rsidP="00000000" w:rsidRDefault="00000000" w:rsidRPr="00000000" w14:paraId="00000068">
      <w:pPr>
        <w:widowControl w:val="0"/>
        <w:numPr>
          <w:ilvl w:val="1"/>
          <w:numId w:val="1"/>
        </w:numPr>
        <w:tabs>
          <w:tab w:val="left" w:leader="none" w:pos="0"/>
        </w:tabs>
        <w:spacing w:line="360" w:lineRule="auto"/>
        <w:ind w:left="1440" w:right="-40.8661417322827" w:hanging="360"/>
        <w:jc w:val="both"/>
        <w:rPr>
          <w:color w:val="434343"/>
          <w:sz w:val="28"/>
          <w:szCs w:val="28"/>
        </w:rPr>
      </w:pPr>
      <w:r w:rsidDel="00000000" w:rsidR="00000000" w:rsidRPr="00000000">
        <w:rPr>
          <w:rFonts w:ascii="Calibri" w:cs="Calibri" w:eastAsia="Calibri" w:hAnsi="Calibri"/>
          <w:color w:val="434343"/>
          <w:sz w:val="28"/>
          <w:szCs w:val="28"/>
          <w:rtl w:val="0"/>
        </w:rPr>
        <w:t xml:space="preserve">Os serviços deverão ser prestados conforme o seguinte cronograma:</w:t>
      </w:r>
    </w:p>
    <w:p w:rsidR="00000000" w:rsidDel="00000000" w:rsidP="00000000" w:rsidRDefault="00000000" w:rsidRPr="00000000" w14:paraId="00000069">
      <w:pPr>
        <w:widowControl w:val="0"/>
        <w:tabs>
          <w:tab w:val="left" w:leader="none" w:pos="0"/>
        </w:tabs>
        <w:spacing w:line="360" w:lineRule="auto"/>
        <w:ind w:right="-40.8661417322827"/>
        <w:jc w:val="both"/>
        <w:rPr>
          <w:rFonts w:ascii="Calibri" w:cs="Calibri" w:eastAsia="Calibri" w:hAnsi="Calibri"/>
          <w:color w:val="ff0000"/>
          <w:sz w:val="28"/>
          <w:szCs w:val="28"/>
        </w:rPr>
      </w:pPr>
      <w:r w:rsidDel="00000000" w:rsidR="00000000" w:rsidRPr="00000000">
        <w:rPr>
          <w:rtl w:val="0"/>
        </w:rPr>
      </w:r>
    </w:p>
    <w:tbl>
      <w:tblPr>
        <w:tblStyle w:val="Table2"/>
        <w:tblW w:w="8820.0" w:type="dxa"/>
        <w:jc w:val="left"/>
        <w:tblInd w:w="19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810"/>
        <w:gridCol w:w="1050"/>
        <w:gridCol w:w="5295"/>
        <w:gridCol w:w="1665"/>
        <w:tblGridChange w:id="0">
          <w:tblGrid>
            <w:gridCol w:w="810"/>
            <w:gridCol w:w="1050"/>
            <w:gridCol w:w="5295"/>
            <w:gridCol w:w="1665"/>
          </w:tblGrid>
        </w:tblGridChange>
      </w:tblGrid>
      <w:tr>
        <w:trPr>
          <w:cantSplit w:val="0"/>
          <w:trHeight w:val="555" w:hRule="atLeast"/>
          <w:tblHeader w:val="0"/>
        </w:trPr>
        <w:tc>
          <w:tcPr>
            <w:tcBorders>
              <w:top w:color="000000" w:space="0" w:sz="6" w:val="single"/>
              <w:left w:color="000000" w:space="0" w:sz="6" w:val="single"/>
              <w:bottom w:color="000000" w:space="0" w:sz="6" w:val="single"/>
              <w:right w:color="000000" w:space="0" w:sz="6" w:val="single"/>
            </w:tcBorders>
            <w:shd w:fill="efefef" w:val="clear"/>
            <w:tcMar>
              <w:top w:w="40.0" w:type="dxa"/>
              <w:left w:w="40.0" w:type="dxa"/>
              <w:bottom w:w="40.0" w:type="dxa"/>
              <w:right w:w="40.0" w:type="dxa"/>
            </w:tcMar>
            <w:vAlign w:val="bottom"/>
          </w:tcPr>
          <w:p w:rsidR="00000000" w:rsidDel="00000000" w:rsidP="00000000" w:rsidRDefault="00000000" w:rsidRPr="00000000" w14:paraId="0000006A">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marco</w:t>
            </w:r>
          </w:p>
        </w:tc>
        <w:tc>
          <w:tcPr>
            <w:tcBorders>
              <w:top w:color="000000" w:space="0" w:sz="6" w:val="single"/>
              <w:bottom w:color="000000" w:space="0" w:sz="6" w:val="single"/>
              <w:right w:color="000000" w:space="0" w:sz="6" w:val="single"/>
            </w:tcBorders>
            <w:shd w:fill="efefef" w:val="clear"/>
            <w:tcMar>
              <w:top w:w="40.0" w:type="dxa"/>
              <w:left w:w="40.0" w:type="dxa"/>
              <w:bottom w:w="40.0" w:type="dxa"/>
              <w:right w:w="40.0" w:type="dxa"/>
            </w:tcMar>
            <w:vAlign w:val="bottom"/>
          </w:tcPr>
          <w:p w:rsidR="00000000" w:rsidDel="00000000" w:rsidP="00000000" w:rsidRDefault="00000000" w:rsidRPr="00000000" w14:paraId="0000006B">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prazo (em dias corridos)</w:t>
            </w:r>
          </w:p>
        </w:tc>
        <w:tc>
          <w:tcPr>
            <w:tcBorders>
              <w:top w:color="000000" w:space="0" w:sz="6" w:val="single"/>
              <w:bottom w:color="000000" w:space="0" w:sz="6" w:val="single"/>
              <w:right w:color="000000" w:space="0" w:sz="6" w:val="single"/>
            </w:tcBorders>
            <w:shd w:fill="efefef" w:val="clear"/>
            <w:tcMar>
              <w:top w:w="40.0" w:type="dxa"/>
              <w:left w:w="40.0" w:type="dxa"/>
              <w:bottom w:w="40.0" w:type="dxa"/>
              <w:right w:w="40.0" w:type="dxa"/>
            </w:tcMar>
            <w:vAlign w:val="bottom"/>
          </w:tcPr>
          <w:p w:rsidR="00000000" w:rsidDel="00000000" w:rsidP="00000000" w:rsidRDefault="00000000" w:rsidRPr="00000000" w14:paraId="0000006C">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evento</w:t>
            </w:r>
          </w:p>
        </w:tc>
        <w:tc>
          <w:tcPr>
            <w:tcBorders>
              <w:top w:color="000000" w:space="0" w:sz="6" w:val="single"/>
              <w:bottom w:color="000000" w:space="0" w:sz="6" w:val="single"/>
              <w:right w:color="000000" w:space="0" w:sz="6" w:val="single"/>
            </w:tcBorders>
            <w:shd w:fill="efefef" w:val="clear"/>
            <w:tcMar>
              <w:top w:w="40.0" w:type="dxa"/>
              <w:left w:w="40.0" w:type="dxa"/>
              <w:bottom w:w="40.0" w:type="dxa"/>
              <w:right w:w="40.0" w:type="dxa"/>
            </w:tcMar>
            <w:vAlign w:val="bottom"/>
          </w:tcPr>
          <w:p w:rsidR="00000000" w:rsidDel="00000000" w:rsidP="00000000" w:rsidRDefault="00000000" w:rsidRPr="00000000" w14:paraId="0000006D">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responsável</w:t>
            </w:r>
          </w:p>
        </w:tc>
      </w:tr>
      <w:tr>
        <w:trPr>
          <w:cantSplit w:val="0"/>
          <w:trHeight w:val="555" w:hRule="atLeast"/>
          <w:tblHeader w:val="0"/>
        </w:trPr>
        <w:tc>
          <w:tcPr>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E">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Dia D</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F">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0">
            <w:pPr>
              <w:widowControl w:val="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assinatura do contrato entre CONTRATANTE e a CONTRATADA</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1">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CONTRATANTE e CONTRATADA</w:t>
            </w:r>
          </w:p>
        </w:tc>
      </w:tr>
      <w:tr>
        <w:trPr>
          <w:cantSplit w:val="0"/>
          <w:trHeight w:val="690" w:hRule="atLeast"/>
          <w:tblHeader w:val="0"/>
        </w:trPr>
        <w:tc>
          <w:tcPr>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2">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D1</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3">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+ 45</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4">
            <w:pPr>
              <w:widowControl w:val="0"/>
              <w:jc w:val="both"/>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entrega dos links de fibra ótica devidamente instalados e configurados e plenamente operacionais em conformidade com as especificações técnicas</w:t>
            </w: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5">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CONTRATADA</w:t>
            </w:r>
          </w:p>
        </w:tc>
      </w:tr>
      <w:tr>
        <w:trPr>
          <w:cantSplit w:val="0"/>
          <w:trHeight w:val="555" w:hRule="atLeast"/>
          <w:tblHeader w:val="0"/>
        </w:trPr>
        <w:tc>
          <w:tcPr>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6">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D2</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7">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D1 + 10</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8">
            <w:pPr>
              <w:widowControl w:val="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recebimento provisório da instalação</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9">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CONTRATANTE </w:t>
            </w:r>
          </w:p>
        </w:tc>
      </w:tr>
      <w:tr>
        <w:trPr>
          <w:cantSplit w:val="0"/>
          <w:trHeight w:val="315" w:hRule="atLeast"/>
          <w:tblHeader w:val="0"/>
        </w:trPr>
        <w:tc>
          <w:tcPr>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A">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D3</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B">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D2 + 5</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C">
            <w:pPr>
              <w:widowControl w:val="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recebimento definitivo da instalação, marcando o início da prestação dos serviços continuados de comunicação de dados</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D">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CONTRATANTE </w:t>
            </w:r>
          </w:p>
        </w:tc>
      </w:tr>
      <w:tr>
        <w:trPr>
          <w:cantSplit w:val="0"/>
          <w:trHeight w:val="315" w:hRule="atLeast"/>
          <w:tblHeader w:val="0"/>
        </w:trPr>
        <w:tc>
          <w:tcPr>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E">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D4</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F">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D3 + 15</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0">
            <w:pPr>
              <w:widowControl w:val="0"/>
              <w:jc w:val="both"/>
              <w:rPr>
                <w:rFonts w:ascii="Calibri" w:cs="Calibri" w:eastAsia="Calibri" w:hAnsi="Calibri"/>
                <w:sz w:val="24"/>
                <w:szCs w:val="24"/>
              </w:rPr>
            </w:pPr>
            <w:r w:rsidDel="00000000" w:rsidR="00000000" w:rsidRPr="00000000">
              <w:rPr>
                <w:rFonts w:ascii="Calibri" w:cs="Calibri" w:eastAsia="Calibri" w:hAnsi="Calibri"/>
                <w:color w:val="404040"/>
                <w:sz w:val="24"/>
                <w:szCs w:val="24"/>
                <w:rtl w:val="0"/>
              </w:rPr>
              <w:t xml:space="preserve">Entrega do MAPA contendo o trajeto efetivo dos circuitos de fibra apagada, comprovando que o percurso físico de cada link respeita a distância mínima de 20 (vinte) metros entre as fibras ao longo de todo o trajeto</w:t>
            </w: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1">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CONTRATADA</w:t>
            </w:r>
          </w:p>
        </w:tc>
      </w:tr>
    </w:tbl>
    <w:p w:rsidR="00000000" w:rsidDel="00000000" w:rsidP="00000000" w:rsidRDefault="00000000" w:rsidRPr="00000000" w14:paraId="00000082">
      <w:pPr>
        <w:widowControl w:val="0"/>
        <w:tabs>
          <w:tab w:val="left" w:leader="none" w:pos="0"/>
        </w:tabs>
        <w:spacing w:line="360" w:lineRule="auto"/>
        <w:ind w:right="-40.8661417322827"/>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83">
      <w:pPr>
        <w:widowControl w:val="0"/>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A descrição detalhada dos serviços, incluindo os procedimentos envolvidos e as especificações dos itens, encontra-se no</w:t>
      </w:r>
      <w:r w:rsidDel="00000000" w:rsidR="00000000" w:rsidRPr="00000000">
        <w:rPr>
          <w:rFonts w:ascii="Calibri" w:cs="Calibri" w:eastAsia="Calibri" w:hAnsi="Calibri"/>
          <w:color w:val="ff0000"/>
          <w:sz w:val="28"/>
          <w:szCs w:val="28"/>
          <w:rtl w:val="0"/>
        </w:rPr>
        <w:t xml:space="preserve"> </w:t>
      </w:r>
      <w:r w:rsidDel="00000000" w:rsidR="00000000" w:rsidRPr="00000000">
        <w:rPr>
          <w:rFonts w:ascii="Calibri" w:cs="Calibri" w:eastAsia="Calibri" w:hAnsi="Calibri"/>
          <w:sz w:val="28"/>
          <w:szCs w:val="28"/>
          <w:rtl w:val="0"/>
        </w:rPr>
        <w:t xml:space="preserve">Anexo II deste Termo de Referência (Especificações Técnicas).</w:t>
      </w:r>
    </w:p>
    <w:p w:rsidR="00000000" w:rsidDel="00000000" w:rsidP="00000000" w:rsidRDefault="00000000" w:rsidRPr="00000000" w14:paraId="00000084">
      <w:pPr>
        <w:spacing w:line="360" w:lineRule="auto"/>
        <w:ind w:left="135"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85">
      <w:pPr>
        <w:spacing w:line="360" w:lineRule="auto"/>
        <w:ind w:left="135" w:right="-40.8661417322827" w:firstLine="0"/>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Dos descontos proporcionais</w:t>
      </w:r>
    </w:p>
    <w:p w:rsidR="00000000" w:rsidDel="00000000" w:rsidP="00000000" w:rsidRDefault="00000000" w:rsidRPr="00000000" w14:paraId="00000086">
      <w:pPr>
        <w:spacing w:line="360" w:lineRule="auto"/>
        <w:ind w:left="135"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87">
      <w:pPr>
        <w:widowControl w:val="0"/>
        <w:numPr>
          <w:ilvl w:val="1"/>
          <w:numId w:val="1"/>
        </w:numPr>
        <w:tabs>
          <w:tab w:val="left" w:leader="none" w:pos="426"/>
        </w:tabs>
        <w:ind w:left="1440" w:right="-60" w:hanging="360"/>
        <w:jc w:val="both"/>
        <w:rPr>
          <w:sz w:val="28"/>
          <w:szCs w:val="28"/>
        </w:rPr>
      </w:pPr>
      <w:r w:rsidDel="00000000" w:rsidR="00000000" w:rsidRPr="00000000">
        <w:rPr>
          <w:rFonts w:ascii="Calibri" w:cs="Calibri" w:eastAsia="Calibri" w:hAnsi="Calibri"/>
          <w:sz w:val="28"/>
          <w:szCs w:val="28"/>
          <w:rtl w:val="0"/>
        </w:rPr>
        <w:t xml:space="preserve">Caso a disponibilidade mensal apurada para o serviço de comunicação redundante seja inferior a </w:t>
      </w:r>
      <w:r w:rsidDel="00000000" w:rsidR="00000000" w:rsidRPr="00000000">
        <w:rPr>
          <w:rFonts w:ascii="Calibri" w:cs="Calibri" w:eastAsia="Calibri" w:hAnsi="Calibri"/>
          <w:color w:val="ff0000"/>
          <w:sz w:val="28"/>
          <w:szCs w:val="28"/>
          <w:rtl w:val="0"/>
        </w:rPr>
        <w:t xml:space="preserve">99,95%</w:t>
      </w:r>
      <w:r w:rsidDel="00000000" w:rsidR="00000000" w:rsidRPr="00000000">
        <w:rPr>
          <w:rFonts w:ascii="Calibri" w:cs="Calibri" w:eastAsia="Calibri" w:hAnsi="Calibri"/>
          <w:sz w:val="28"/>
          <w:szCs w:val="28"/>
          <w:rtl w:val="0"/>
        </w:rPr>
        <w:t xml:space="preserve">, para cada hora de indisponibilidade, contabilizados desde o início da falha, será aplicada glosa correspondente a 0,5% (5 décimos por cento), calculado sobre o valor mensal do contrato, limitado a 30% (trinta por cento) do valor mensal do contrato.</w:t>
      </w:r>
    </w:p>
    <w:p w:rsidR="00000000" w:rsidDel="00000000" w:rsidP="00000000" w:rsidRDefault="00000000" w:rsidRPr="00000000" w14:paraId="00000088">
      <w:pPr>
        <w:widowControl w:val="0"/>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A aplicação de descontos pelo eventual descumprimento do nível de serviço não prejudicará a aplicação de sanções administrativas cabíveis.</w:t>
      </w:r>
    </w:p>
    <w:p w:rsidR="00000000" w:rsidDel="00000000" w:rsidP="00000000" w:rsidRDefault="00000000" w:rsidRPr="00000000" w14:paraId="00000089">
      <w:pPr>
        <w:widowControl w:val="0"/>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No caso do Índice de Disponibilidade Mensal (IDM) ser abaixo de </w:t>
      </w:r>
      <w:r w:rsidDel="00000000" w:rsidR="00000000" w:rsidRPr="00000000">
        <w:rPr>
          <w:rFonts w:ascii="Calibri" w:cs="Calibri" w:eastAsia="Calibri" w:hAnsi="Calibri"/>
          <w:sz w:val="28"/>
          <w:szCs w:val="28"/>
          <w:rtl w:val="0"/>
        </w:rPr>
        <w:t xml:space="preserve">99,55</w:t>
      </w:r>
      <w:r w:rsidDel="00000000" w:rsidR="00000000" w:rsidRPr="00000000">
        <w:rPr>
          <w:rFonts w:ascii="Calibri" w:cs="Calibri" w:eastAsia="Calibri" w:hAnsi="Calibri"/>
          <w:sz w:val="28"/>
          <w:szCs w:val="28"/>
          <w:rtl w:val="0"/>
        </w:rPr>
        <w:t xml:space="preserve">%, serão aplicadas as sanções administrativas previstas em contrato.</w:t>
      </w:r>
    </w:p>
    <w:p w:rsidR="00000000" w:rsidDel="00000000" w:rsidP="00000000" w:rsidRDefault="00000000" w:rsidRPr="00000000" w14:paraId="0000008A">
      <w:pPr>
        <w:widowControl w:val="0"/>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circuito será considerado indisponível quando a comunicação for totalmente interrompida ou os parâmetros de atenuação óptica ficarem abaixo do mínimo aceitável pelo transceptor fornecido, causando interrupção total ou intermitente da comunicação entre os pontos de conexão.</w:t>
      </w:r>
    </w:p>
    <w:p w:rsidR="00000000" w:rsidDel="00000000" w:rsidP="00000000" w:rsidRDefault="00000000" w:rsidRPr="00000000" w14:paraId="0000008B">
      <w:pPr>
        <w:widowControl w:val="0"/>
        <w:numPr>
          <w:ilvl w:val="1"/>
          <w:numId w:val="1"/>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O cálculo da disponibilidade está detalhado no caderno de métricas técnicas (ANEXO III deste Termo de Referência).</w:t>
      </w:r>
    </w:p>
    <w:p w:rsidR="00000000" w:rsidDel="00000000" w:rsidP="00000000" w:rsidRDefault="00000000" w:rsidRPr="00000000" w14:paraId="0000008C">
      <w:pPr>
        <w:spacing w:line="360" w:lineRule="auto"/>
        <w:ind w:left="135"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8D">
      <w:pPr>
        <w:spacing w:line="360" w:lineRule="auto"/>
        <w:ind w:left="135" w:right="-40.8661417322827" w:firstLine="0"/>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Do Recebimento</w:t>
      </w:r>
    </w:p>
    <w:p w:rsidR="00000000" w:rsidDel="00000000" w:rsidP="00000000" w:rsidRDefault="00000000" w:rsidRPr="00000000" w14:paraId="0000008E">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Os </w:t>
      </w:r>
      <w:r w:rsidDel="00000000" w:rsidR="00000000" w:rsidRPr="00000000">
        <w:rPr>
          <w:rFonts w:ascii="Calibri" w:cs="Calibri" w:eastAsia="Calibri" w:hAnsi="Calibri"/>
          <w:b w:val="1"/>
          <w:sz w:val="28"/>
          <w:szCs w:val="28"/>
          <w:u w:val="single"/>
          <w:rtl w:val="0"/>
        </w:rPr>
        <w:t xml:space="preserve">serviços de instalação</w:t>
      </w:r>
      <w:r w:rsidDel="00000000" w:rsidR="00000000" w:rsidRPr="00000000">
        <w:rPr>
          <w:rFonts w:ascii="Calibri" w:cs="Calibri" w:eastAsia="Calibri" w:hAnsi="Calibri"/>
          <w:sz w:val="28"/>
          <w:szCs w:val="28"/>
          <w:rtl w:val="0"/>
        </w:rPr>
        <w:t xml:space="preserve"> serão </w:t>
      </w:r>
      <w:r w:rsidDel="00000000" w:rsidR="00000000" w:rsidRPr="00000000">
        <w:rPr>
          <w:rFonts w:ascii="Calibri" w:cs="Calibri" w:eastAsia="Calibri" w:hAnsi="Calibri"/>
          <w:b w:val="1"/>
          <w:sz w:val="28"/>
          <w:szCs w:val="28"/>
          <w:rtl w:val="0"/>
        </w:rPr>
        <w:t xml:space="preserve">recebidos provisoriamente</w:t>
      </w:r>
      <w:r w:rsidDel="00000000" w:rsidR="00000000" w:rsidRPr="00000000">
        <w:rPr>
          <w:rFonts w:ascii="Calibri" w:cs="Calibri" w:eastAsia="Calibri" w:hAnsi="Calibri"/>
          <w:sz w:val="28"/>
          <w:szCs w:val="28"/>
          <w:rtl w:val="0"/>
        </w:rPr>
        <w:t xml:space="preserve">, no prazo de 10 (dez)</w:t>
      </w:r>
      <w:r w:rsidDel="00000000" w:rsidR="00000000" w:rsidRPr="00000000">
        <w:rPr>
          <w:rFonts w:ascii="Calibri" w:cs="Calibri" w:eastAsia="Calibri" w:hAnsi="Calibri"/>
          <w:color w:val="ff0000"/>
          <w:sz w:val="28"/>
          <w:szCs w:val="28"/>
          <w:rtl w:val="0"/>
        </w:rPr>
        <w:t xml:space="preserve"> </w:t>
      </w:r>
      <w:r w:rsidDel="00000000" w:rsidR="00000000" w:rsidRPr="00000000">
        <w:rPr>
          <w:rFonts w:ascii="Calibri" w:cs="Calibri" w:eastAsia="Calibri" w:hAnsi="Calibri"/>
          <w:sz w:val="28"/>
          <w:szCs w:val="28"/>
          <w:rtl w:val="0"/>
        </w:rPr>
        <w:t xml:space="preserve">dias, pelos fiscais técnico e administrativo, mediante termos detalhados, quando verificado o cumprimento das exigências de caráter técnico e administrativo.</w:t>
      </w:r>
    </w:p>
    <w:p w:rsidR="00000000" w:rsidDel="00000000" w:rsidP="00000000" w:rsidRDefault="00000000" w:rsidRPr="00000000" w14:paraId="0000008F">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prazo da disposição acima será contado do recebimento de comunicação de cobrança oriunda do contratado com a comprovação da finalização dos serviços de instalação dos circuitos de dados.</w:t>
      </w:r>
    </w:p>
    <w:p w:rsidR="00000000" w:rsidDel="00000000" w:rsidP="00000000" w:rsidRDefault="00000000" w:rsidRPr="00000000" w14:paraId="00000090">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Os </w:t>
      </w:r>
      <w:r w:rsidDel="00000000" w:rsidR="00000000" w:rsidRPr="00000000">
        <w:rPr>
          <w:rFonts w:ascii="Calibri" w:cs="Calibri" w:eastAsia="Calibri" w:hAnsi="Calibri"/>
          <w:b w:val="1"/>
          <w:sz w:val="28"/>
          <w:szCs w:val="28"/>
          <w:u w:val="single"/>
          <w:rtl w:val="0"/>
        </w:rPr>
        <w:t xml:space="preserve">serviços continuados de comunicação de dados</w:t>
      </w:r>
      <w:r w:rsidDel="00000000" w:rsidR="00000000" w:rsidRPr="00000000">
        <w:rPr>
          <w:rFonts w:ascii="Calibri" w:cs="Calibri" w:eastAsia="Calibri" w:hAnsi="Calibri"/>
          <w:sz w:val="28"/>
          <w:szCs w:val="28"/>
          <w:rtl w:val="0"/>
        </w:rPr>
        <w:t xml:space="preserve"> serão </w:t>
      </w:r>
      <w:r w:rsidDel="00000000" w:rsidR="00000000" w:rsidRPr="00000000">
        <w:rPr>
          <w:rFonts w:ascii="Calibri" w:cs="Calibri" w:eastAsia="Calibri" w:hAnsi="Calibri"/>
          <w:b w:val="1"/>
          <w:sz w:val="28"/>
          <w:szCs w:val="28"/>
          <w:rtl w:val="0"/>
        </w:rPr>
        <w:t xml:space="preserve">recebidos provisoriamente</w:t>
      </w:r>
      <w:r w:rsidDel="00000000" w:rsidR="00000000" w:rsidRPr="00000000">
        <w:rPr>
          <w:rFonts w:ascii="Calibri" w:cs="Calibri" w:eastAsia="Calibri" w:hAnsi="Calibri"/>
          <w:sz w:val="28"/>
          <w:szCs w:val="28"/>
          <w:rtl w:val="0"/>
        </w:rPr>
        <w:t xml:space="preserve">, pelos fiscais técnico e administrativo, no ato de recebimento da planilha de eventos de indisponibilidade no mês relacionando para cada circuito de dados, os chamados técnicos abertos em ordem cronológica e suas indisponibilidades apuradas por evento, além do total de indisponibilidade no mês. A planilha será validada pelo fiscal técnico da contratação em até 5 (cinco) dias úteis. Caso haja inconformidade na relação de eventos de indisponibilidade, a planilha será devolvida, apontando-se a falha ou evento não relacionado, de modo que a CONTRATADA possa realizar os acertos necessários. Recebida nova planilha, inicia-se novo prazo de </w:t>
      </w:r>
      <w:r w:rsidDel="00000000" w:rsidR="00000000" w:rsidRPr="00000000">
        <w:rPr>
          <w:rFonts w:ascii="Calibri" w:cs="Calibri" w:eastAsia="Calibri" w:hAnsi="Calibri"/>
          <w:sz w:val="28"/>
          <w:szCs w:val="28"/>
          <w:rtl w:val="0"/>
        </w:rPr>
        <w:t xml:space="preserve">validação</w:t>
      </w:r>
      <w:r w:rsidDel="00000000" w:rsidR="00000000" w:rsidRPr="00000000">
        <w:rPr>
          <w:rFonts w:ascii="Calibri" w:cs="Calibri" w:eastAsia="Calibri" w:hAnsi="Calibri"/>
          <w:sz w:val="28"/>
          <w:szCs w:val="28"/>
          <w:rtl w:val="0"/>
        </w:rPr>
        <w:t xml:space="preserve"> de 5 (cinco) dias úteis, repetindo-se estes procedimentos até a aceitação final da planilha de eventos, desde que também verificado o cumprimento das exigências de caráter administrativo.</w:t>
      </w:r>
    </w:p>
    <w:p w:rsidR="00000000" w:rsidDel="00000000" w:rsidP="00000000" w:rsidRDefault="00000000" w:rsidRPr="00000000" w14:paraId="00000091">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prazo da disposição acima será contado do recebimento de comunicação de cobrança oriunda do contratado com a comprovação da prestação dos serviços a que se refere a parcela a ser paga.</w:t>
      </w:r>
    </w:p>
    <w:p w:rsidR="00000000" w:rsidDel="00000000" w:rsidP="00000000" w:rsidRDefault="00000000" w:rsidRPr="00000000" w14:paraId="00000092">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fiscal técnico do contrato realizará o recebimento provisório do objeto do contrato mediante termo detalhado que comprove o cumprimento das exigências de caráter técnico. (</w:t>
      </w:r>
      <w:hyperlink r:id="rId6">
        <w:r w:rsidDel="00000000" w:rsidR="00000000" w:rsidRPr="00000000">
          <w:rPr>
            <w:rFonts w:ascii="Calibri" w:cs="Calibri" w:eastAsia="Calibri" w:hAnsi="Calibri"/>
            <w:color w:val="000080"/>
            <w:sz w:val="28"/>
            <w:szCs w:val="28"/>
            <w:u w:val="single"/>
            <w:rtl w:val="0"/>
          </w:rPr>
          <w:t xml:space="preserve">Art. 22, X, Decreto nº 11.246, de 2022</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93">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fiscal administrativo do contrato realizará o recebimento provisório do objeto do contrato mediante termo detalhado que comprove o cumprimento das exigências de caráter administrativo. (</w:t>
      </w:r>
      <w:hyperlink r:id="rId7">
        <w:r w:rsidDel="00000000" w:rsidR="00000000" w:rsidRPr="00000000">
          <w:rPr>
            <w:rFonts w:ascii="Calibri" w:cs="Calibri" w:eastAsia="Calibri" w:hAnsi="Calibri"/>
            <w:color w:val="000080"/>
            <w:sz w:val="28"/>
            <w:szCs w:val="28"/>
            <w:u w:val="single"/>
            <w:rtl w:val="0"/>
          </w:rPr>
          <w:t xml:space="preserve">Art. 23, X, Decreto nº 11.246, de 2022</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94">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fiscal setorial do contrato, quando houver, realizará o recebimento provisório sob o ponto de vista técnico e administrativo.</w:t>
      </w:r>
    </w:p>
    <w:p w:rsidR="00000000" w:rsidDel="00000000" w:rsidP="00000000" w:rsidRDefault="00000000" w:rsidRPr="00000000" w14:paraId="00000095">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000000" w:rsidDel="00000000" w:rsidP="00000000" w:rsidRDefault="00000000" w:rsidRPr="00000000" w14:paraId="00000096">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Será considerado como ocorrido o recebimento provisório com a entrega do termo detalhado ou, em havendo mais de um a ser feito, com a entrega do último; </w:t>
      </w:r>
    </w:p>
    <w:p w:rsidR="00000000" w:rsidDel="00000000" w:rsidP="00000000" w:rsidRDefault="00000000" w:rsidRPr="00000000" w14:paraId="00000097">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00000" w:rsidDel="00000000" w:rsidP="00000000" w:rsidRDefault="00000000" w:rsidRPr="00000000" w14:paraId="00000098">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A fiscalização não efetuará o </w:t>
      </w:r>
      <w:r w:rsidDel="00000000" w:rsidR="00000000" w:rsidRPr="00000000">
        <w:rPr>
          <w:rFonts w:ascii="Calibri" w:cs="Calibri" w:eastAsia="Calibri" w:hAnsi="Calibri"/>
          <w:sz w:val="28"/>
          <w:szCs w:val="28"/>
          <w:rtl w:val="0"/>
        </w:rPr>
        <w:t xml:space="preserve">ateste</w:t>
      </w:r>
      <w:r w:rsidDel="00000000" w:rsidR="00000000" w:rsidRPr="00000000">
        <w:rPr>
          <w:rFonts w:ascii="Calibri" w:cs="Calibri" w:eastAsia="Calibri" w:hAnsi="Calibri"/>
          <w:sz w:val="28"/>
          <w:szCs w:val="28"/>
          <w:rtl w:val="0"/>
        </w:rPr>
        <w:t xml:space="preserve"> da última e/ou única medição de serviços até que sejam sanadas todas as eventuais pendências que possam vir a ser apontadas no Recebimento Provisório. (</w:t>
      </w:r>
      <w:hyperlink r:id="rId8">
        <w:r w:rsidDel="00000000" w:rsidR="00000000" w:rsidRPr="00000000">
          <w:rPr>
            <w:rFonts w:ascii="Calibri" w:cs="Calibri" w:eastAsia="Calibri" w:hAnsi="Calibri"/>
            <w:color w:val="000080"/>
            <w:sz w:val="28"/>
            <w:szCs w:val="28"/>
            <w:u w:val="single"/>
            <w:rtl w:val="0"/>
          </w:rPr>
          <w:t xml:space="preserve">Art. 119 c/c art. 140 da Lei nº 14133, de 2021</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99">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recebimento provisório também ficará sujeito, quando cabível, à conclusão de todos os testes de campo e à entrega dos Manuais e Instruções exigíveis.</w:t>
      </w:r>
    </w:p>
    <w:p w:rsidR="00000000" w:rsidDel="00000000" w:rsidP="00000000" w:rsidRDefault="00000000" w:rsidRPr="00000000" w14:paraId="0000009A">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Os serviços poderão ser rejeitados, no todo ou em parte, quando em desacordo com as especificações constantes neste Termo de Referência e na proposta, sem prejuízo da aplicação das penalidades.</w:t>
      </w:r>
    </w:p>
    <w:p w:rsidR="00000000" w:rsidDel="00000000" w:rsidP="00000000" w:rsidRDefault="00000000" w:rsidRPr="00000000" w14:paraId="0000009B">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00000" w:rsidDel="00000000" w:rsidP="00000000" w:rsidRDefault="00000000" w:rsidRPr="00000000" w14:paraId="0000009C">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Os serviços - tanto o serviço de instalação como os serviços continuados de comunicação de dados -  serão </w:t>
      </w:r>
      <w:r w:rsidDel="00000000" w:rsidR="00000000" w:rsidRPr="00000000">
        <w:rPr>
          <w:rFonts w:ascii="Calibri" w:cs="Calibri" w:eastAsia="Calibri" w:hAnsi="Calibri"/>
          <w:b w:val="1"/>
          <w:sz w:val="28"/>
          <w:szCs w:val="28"/>
          <w:rtl w:val="0"/>
        </w:rPr>
        <w:t xml:space="preserve">recebidos definitivamente</w:t>
      </w:r>
      <w:r w:rsidDel="00000000" w:rsidR="00000000" w:rsidRPr="00000000">
        <w:rPr>
          <w:rFonts w:ascii="Calibri" w:cs="Calibri" w:eastAsia="Calibri" w:hAnsi="Calibri"/>
          <w:sz w:val="28"/>
          <w:szCs w:val="28"/>
          <w:rtl w:val="0"/>
        </w:rPr>
        <w:t xml:space="preserv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rsidR="00000000" w:rsidDel="00000000" w:rsidP="00000000" w:rsidRDefault="00000000" w:rsidRPr="00000000" w14:paraId="0000009D">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9">
        <w:r w:rsidDel="00000000" w:rsidR="00000000" w:rsidRPr="00000000">
          <w:rPr>
            <w:rFonts w:ascii="Calibri" w:cs="Calibri" w:eastAsia="Calibri" w:hAnsi="Calibri"/>
            <w:color w:val="000080"/>
            <w:sz w:val="28"/>
            <w:szCs w:val="28"/>
            <w:u w:val="single"/>
            <w:rtl w:val="0"/>
          </w:rPr>
          <w:t xml:space="preserve">art. 21, VIII, Decreto nº 11.246, de 2022</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9E">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000000" w:rsidDel="00000000" w:rsidP="00000000" w:rsidRDefault="00000000" w:rsidRPr="00000000" w14:paraId="0000009F">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Emitir Termo Detalhado para efeito de recebimento definitivo dos serviços prestados, com base nos relatórios e documentações apresentadas; e</w:t>
      </w:r>
    </w:p>
    <w:p w:rsidR="00000000" w:rsidDel="00000000" w:rsidP="00000000" w:rsidRDefault="00000000" w:rsidRPr="00000000" w14:paraId="000000A0">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Comunicar à empresa para que emita a Nota Fiscal ou Fatura, com o valor exato dimensionado pela fiscalização.</w:t>
      </w:r>
    </w:p>
    <w:p w:rsidR="00000000" w:rsidDel="00000000" w:rsidP="00000000" w:rsidRDefault="00000000" w:rsidRPr="00000000" w14:paraId="000000A1">
      <w:pPr>
        <w:numPr>
          <w:ilvl w:val="3"/>
          <w:numId w:val="1"/>
        </w:numPr>
        <w:spacing w:line="360" w:lineRule="auto"/>
        <w:ind w:left="3685.0393700787395" w:right="-40.8661417322827"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sz w:val="28"/>
          <w:szCs w:val="28"/>
          <w:rtl w:val="0"/>
        </w:rPr>
        <w:t xml:space="preserve">A Nota Fiscal ou Fatura referente aos serviços continuados de comunicação de dados deverá ser emitida com os descontos proporcionais automáticos pelos serviços não prestados, calculados com base na planilha de eventos de indisponibilidade anteriormente validada.</w:t>
      </w:r>
      <w:r w:rsidDel="00000000" w:rsidR="00000000" w:rsidRPr="00000000">
        <w:rPr>
          <w:rtl w:val="0"/>
        </w:rPr>
      </w:r>
    </w:p>
    <w:p w:rsidR="00000000" w:rsidDel="00000000" w:rsidP="00000000" w:rsidRDefault="00000000" w:rsidRPr="00000000" w14:paraId="000000A2">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Enviar a documentação pertinente ao setor competente para a formalização dos procedimentos de liquidação e pagamento, no valor dimensionado pela fiscalização e gestão.</w:t>
      </w:r>
    </w:p>
    <w:p w:rsidR="00000000" w:rsidDel="00000000" w:rsidP="00000000" w:rsidRDefault="00000000" w:rsidRPr="00000000" w14:paraId="000000A3">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No caso de controvérsia sobre a execução do objeto, quanto à dimensão, qualidade e quantidade, deverá ser observado o teor do </w:t>
      </w:r>
      <w:hyperlink r:id="rId10">
        <w:r w:rsidDel="00000000" w:rsidR="00000000" w:rsidRPr="00000000">
          <w:rPr>
            <w:rFonts w:ascii="Calibri" w:cs="Calibri" w:eastAsia="Calibri" w:hAnsi="Calibri"/>
            <w:color w:val="000080"/>
            <w:sz w:val="28"/>
            <w:szCs w:val="28"/>
            <w:u w:val="single"/>
            <w:rtl w:val="0"/>
          </w:rPr>
          <w:t xml:space="preserve">art. 143 da Lei nº 14.133, de 2021</w:t>
        </w:r>
      </w:hyperlink>
      <w:r w:rsidDel="00000000" w:rsidR="00000000" w:rsidRPr="00000000">
        <w:rPr>
          <w:rFonts w:ascii="Calibri" w:cs="Calibri" w:eastAsia="Calibri" w:hAnsi="Calibri"/>
          <w:sz w:val="28"/>
          <w:szCs w:val="28"/>
          <w:rtl w:val="0"/>
        </w:rPr>
        <w:t xml:space="preserve">, comunicando-se à empresa para emissão de Nota Fiscal no que concerne à parcela incontroversa da execução do objeto, para efeito de liquidação e pagamento.</w:t>
      </w:r>
    </w:p>
    <w:p w:rsidR="00000000" w:rsidDel="00000000" w:rsidP="00000000" w:rsidRDefault="00000000" w:rsidRPr="00000000" w14:paraId="000000A4">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Nenhum prazo de recebimento ocorrerá enquanto pendente a solução, pelo contratado, de inconsistências verificadas na execução do objeto ou no instrumento de cobrança.</w:t>
      </w:r>
    </w:p>
    <w:p w:rsidR="00000000" w:rsidDel="00000000" w:rsidP="00000000" w:rsidRDefault="00000000" w:rsidRPr="00000000" w14:paraId="000000A5">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0A6">
      <w:pPr>
        <w:widowControl w:val="0"/>
        <w:tabs>
          <w:tab w:val="left" w:leader="none" w:pos="0"/>
        </w:tabs>
        <w:spacing w:line="360" w:lineRule="auto"/>
        <w:ind w:left="144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A7">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ESPECIFICAÇÃO DA GARANTIA CONTRATUAL DO SERVIÇO EXIGIDA E DAS CONDIÇÕES DE MANUTENÇÃO E ASSISTÊNCIA TÉCNICA (art. 40, §1º, inciso III, da Lei nº 14.133/2021)</w:t>
      </w:r>
    </w:p>
    <w:p w:rsidR="00000000" w:rsidDel="00000000" w:rsidP="00000000" w:rsidRDefault="00000000" w:rsidRPr="00000000" w14:paraId="000000A8">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prazo de garantia é aquele estabelecido na Lei nº 8.078, de 11 de setembro de 1990 (Código de Defesa do Consumidor).</w:t>
      </w:r>
    </w:p>
    <w:p w:rsidR="00000000" w:rsidDel="00000000" w:rsidP="00000000" w:rsidRDefault="00000000" w:rsidRPr="00000000" w14:paraId="000000A9">
      <w:pPr>
        <w:tabs>
          <w:tab w:val="left" w:leader="none" w:pos="0"/>
        </w:tabs>
        <w:spacing w:line="360" w:lineRule="auto"/>
        <w:ind w:right="-40.8661417322827"/>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AA">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MODELO DE GESTÃO DO CONTRATO (art. 6º, XXIII, alínea “f”, da Lei nº. 14.133/21)</w:t>
      </w:r>
      <w:r w:rsidDel="00000000" w:rsidR="00000000" w:rsidRPr="00000000">
        <w:rPr>
          <w:rtl w:val="0"/>
        </w:rPr>
      </w:r>
    </w:p>
    <w:p w:rsidR="00000000" w:rsidDel="00000000" w:rsidP="00000000" w:rsidRDefault="00000000" w:rsidRPr="00000000" w14:paraId="000000AB">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contrato deverá ser executado fielmente pelas partes, de acordo com as cláusulas avençadas e as normas da Lei nº. 14.133, de 2021, e cada parte responderá pelas consequências de sua inexecução total ou parcial.</w:t>
      </w:r>
    </w:p>
    <w:p w:rsidR="00000000" w:rsidDel="00000000" w:rsidP="00000000" w:rsidRDefault="00000000" w:rsidRPr="00000000" w14:paraId="000000AC">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Em caso de impedimento, ordem de paralisação ou suspensão do contrato, o cronograma de execução será prorrogado automaticamente pelo tempo correspondente, anotadas tais</w:t>
      </w:r>
      <w:r w:rsidDel="00000000" w:rsidR="00000000" w:rsidRPr="00000000">
        <w:rPr>
          <w:rFonts w:ascii="Calibri" w:cs="Calibri" w:eastAsia="Calibri" w:hAnsi="Calibri"/>
          <w:sz w:val="28"/>
          <w:szCs w:val="28"/>
          <w:highlight w:val="lightGray"/>
          <w:rtl w:val="0"/>
        </w:rPr>
        <w:t xml:space="preserve"> </w:t>
      </w:r>
      <w:r w:rsidDel="00000000" w:rsidR="00000000" w:rsidRPr="00000000">
        <w:rPr>
          <w:rFonts w:ascii="Calibri" w:cs="Calibri" w:eastAsia="Calibri" w:hAnsi="Calibri"/>
          <w:sz w:val="28"/>
          <w:szCs w:val="28"/>
          <w:rtl w:val="0"/>
        </w:rPr>
        <w:t xml:space="preserve">circunstâncias mediante simples apostila (Lei nº 14.133/2021, art. 115, §5º).</w:t>
      </w:r>
    </w:p>
    <w:p w:rsidR="00000000" w:rsidDel="00000000" w:rsidP="00000000" w:rsidRDefault="00000000" w:rsidRPr="00000000" w14:paraId="000000AD">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As comunicações entre o órgão ou entidade e a contratada devem ser realizadas por escrito sempre que o ato exigir tal formalidade, admitindo-se o uso de mensagem eletrônica para esse fim.</w:t>
      </w:r>
    </w:p>
    <w:p w:rsidR="00000000" w:rsidDel="00000000" w:rsidP="00000000" w:rsidRDefault="00000000" w:rsidRPr="00000000" w14:paraId="000000AE">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órgão ou entidade poderá convocar representante da empresa para adoção de providências que devam ser cumpridas de imediato.</w:t>
      </w:r>
    </w:p>
    <w:p w:rsidR="00000000" w:rsidDel="00000000" w:rsidP="00000000" w:rsidRDefault="00000000" w:rsidRPr="00000000" w14:paraId="000000AF">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A execução do contrato deverá ser acompanhada e fiscalizada pelo(s) fiscal(is) do contrato, ou pelos respectivos substitutos (</w:t>
      </w:r>
      <w:hyperlink r:id="rId11">
        <w:r w:rsidDel="00000000" w:rsidR="00000000" w:rsidRPr="00000000">
          <w:rPr>
            <w:rFonts w:ascii="Calibri" w:cs="Calibri" w:eastAsia="Calibri" w:hAnsi="Calibri"/>
            <w:color w:val="000080"/>
            <w:sz w:val="28"/>
            <w:szCs w:val="28"/>
            <w:u w:val="single"/>
            <w:rtl w:val="0"/>
          </w:rPr>
          <w:t xml:space="preserve">Lei nº 14.133, de 2021, art. 117, caput</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B0">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fiscal técnico do contrato acompanhará a execução do contrato, para que sejam cumpridas todas as condições estabelecidas no contrato, de modo a assegurar os melhores resultados para a Administração. (Decreto nº 11.246, de 2022, art. 22, VI);</w:t>
      </w:r>
    </w:p>
    <w:p w:rsidR="00000000" w:rsidDel="00000000" w:rsidP="00000000" w:rsidRDefault="00000000" w:rsidRPr="00000000" w14:paraId="000000B1">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fiscal técnico do contrato anotará no histórico de gerenciamento do contrato todas as ocorrências relacionadas à execução do contrato, com a descrição do que for necessário para a regularização das faltas ou dos defeitos observados. (</w:t>
      </w:r>
      <w:hyperlink r:id="rId12">
        <w:r w:rsidDel="00000000" w:rsidR="00000000" w:rsidRPr="00000000">
          <w:rPr>
            <w:rFonts w:ascii="Calibri" w:cs="Calibri" w:eastAsia="Calibri" w:hAnsi="Calibri"/>
            <w:color w:val="000080"/>
            <w:sz w:val="28"/>
            <w:szCs w:val="28"/>
            <w:u w:val="single"/>
            <w:rtl w:val="0"/>
          </w:rPr>
          <w:t xml:space="preserve">Lei nº 14.133, de 2021, art. 117, §1º</w:t>
        </w:r>
      </w:hyperlink>
      <w:r w:rsidDel="00000000" w:rsidR="00000000" w:rsidRPr="00000000">
        <w:rPr>
          <w:rFonts w:ascii="Calibri" w:cs="Calibri" w:eastAsia="Calibri" w:hAnsi="Calibri"/>
          <w:sz w:val="28"/>
          <w:szCs w:val="28"/>
          <w:rtl w:val="0"/>
        </w:rPr>
        <w:t xml:space="preserve">, e </w:t>
      </w:r>
      <w:hyperlink r:id="rId13">
        <w:r w:rsidDel="00000000" w:rsidR="00000000" w:rsidRPr="00000000">
          <w:rPr>
            <w:rFonts w:ascii="Calibri" w:cs="Calibri" w:eastAsia="Calibri" w:hAnsi="Calibri"/>
            <w:color w:val="000080"/>
            <w:sz w:val="28"/>
            <w:szCs w:val="28"/>
            <w:u w:val="single"/>
            <w:rtl w:val="0"/>
          </w:rPr>
          <w:t xml:space="preserve">Decreto nº 11.246, de 2022, art. 22, II);</w:t>
        </w:r>
      </w:hyperlink>
      <w:r w:rsidDel="00000000" w:rsidR="00000000" w:rsidRPr="00000000">
        <w:rPr>
          <w:rtl w:val="0"/>
        </w:rPr>
      </w:r>
    </w:p>
    <w:p w:rsidR="00000000" w:rsidDel="00000000" w:rsidP="00000000" w:rsidRDefault="00000000" w:rsidRPr="00000000" w14:paraId="000000B2">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Identificada qualquer inexatidão ou irregularidade, o fiscal técnico do contrato emitirá notificações para a correção da execução do contrato, determinando prazo para a correção. (</w:t>
      </w:r>
      <w:hyperlink r:id="rId14">
        <w:r w:rsidDel="00000000" w:rsidR="00000000" w:rsidRPr="00000000">
          <w:rPr>
            <w:rFonts w:ascii="Calibri" w:cs="Calibri" w:eastAsia="Calibri" w:hAnsi="Calibri"/>
            <w:color w:val="000080"/>
            <w:sz w:val="28"/>
            <w:szCs w:val="28"/>
            <w:u w:val="single"/>
            <w:rtl w:val="0"/>
          </w:rPr>
          <w:t xml:space="preserve">Decreto nº 11.246, de 2022, art. 22, III</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B3">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fiscal técnico do contrato informará ao gestor do contrato, em tempo hábil, a situação que demandar decisão ou adoção de medidas que ultrapassem sua competência, para que adote as medidas necessárias e saneadoras, se for o caso. (</w:t>
      </w:r>
      <w:hyperlink r:id="rId15">
        <w:r w:rsidDel="00000000" w:rsidR="00000000" w:rsidRPr="00000000">
          <w:rPr>
            <w:rFonts w:ascii="Calibri" w:cs="Calibri" w:eastAsia="Calibri" w:hAnsi="Calibri"/>
            <w:color w:val="000080"/>
            <w:sz w:val="28"/>
            <w:szCs w:val="28"/>
            <w:u w:val="single"/>
            <w:rtl w:val="0"/>
          </w:rPr>
          <w:t xml:space="preserve">Decreto nº 11.246, de 2022, art. 22, IV</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B4">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 caso de ocorrências que possam inviabilizar a execução do contrato nas datas aprazadas, o fiscal técnico do contrato comunicará o fato imediatamente ao gestor do contrato. (</w:t>
      </w:r>
      <w:hyperlink r:id="rId16">
        <w:r w:rsidDel="00000000" w:rsidR="00000000" w:rsidRPr="00000000">
          <w:rPr>
            <w:rFonts w:ascii="Calibri" w:cs="Calibri" w:eastAsia="Calibri" w:hAnsi="Calibri"/>
            <w:color w:val="000080"/>
            <w:sz w:val="28"/>
            <w:szCs w:val="28"/>
            <w:u w:val="single"/>
            <w:rtl w:val="0"/>
          </w:rPr>
          <w:t xml:space="preserve">Decreto nº 11.246, de 2022, art. 22, V</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B5">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fiscal técnico do contrato   deve comunicar ao gestor do contrato, em tempo hábil, o término do contrato sob sua responsabilidade, com vistas à renovação tempestiva ou à prorrogação contratual </w:t>
      </w:r>
      <w:hyperlink r:id="rId17">
        <w:r w:rsidDel="00000000" w:rsidR="00000000" w:rsidRPr="00000000">
          <w:rPr>
            <w:rFonts w:ascii="Calibri" w:cs="Calibri" w:eastAsia="Calibri" w:hAnsi="Calibri"/>
            <w:color w:val="000080"/>
            <w:sz w:val="28"/>
            <w:szCs w:val="28"/>
            <w:u w:val="single"/>
            <w:rtl w:val="0"/>
          </w:rPr>
          <w:t xml:space="preserve">(Decreto nº 11.246, de 2022, art. 22, VII</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B6">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8">
        <w:r w:rsidDel="00000000" w:rsidR="00000000" w:rsidRPr="00000000">
          <w:rPr>
            <w:rFonts w:ascii="Calibri" w:cs="Calibri" w:eastAsia="Calibri" w:hAnsi="Calibri"/>
            <w:color w:val="000080"/>
            <w:sz w:val="28"/>
            <w:szCs w:val="28"/>
            <w:u w:val="single"/>
            <w:rtl w:val="0"/>
          </w:rPr>
          <w:t xml:space="preserve">Art. 23, I e II, do Decreto nº 11.246, de 2022</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B7">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hyperlink r:id="rId19">
        <w:r w:rsidDel="00000000" w:rsidR="00000000" w:rsidRPr="00000000">
          <w:rPr>
            <w:rFonts w:ascii="Calibri" w:cs="Calibri" w:eastAsia="Calibri" w:hAnsi="Calibri"/>
            <w:color w:val="000080"/>
            <w:sz w:val="28"/>
            <w:szCs w:val="28"/>
            <w:u w:val="single"/>
            <w:rtl w:val="0"/>
          </w:rPr>
          <w:t xml:space="preserve">Decreto nº 11.246, de 2022, art. 23, IV</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B8">
      <w:pPr>
        <w:spacing w:line="360" w:lineRule="auto"/>
        <w:ind w:left="144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B9">
      <w:pPr>
        <w:spacing w:line="360" w:lineRule="auto"/>
        <w:ind w:left="144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BA">
      <w:pPr>
        <w:spacing w:line="360" w:lineRule="auto"/>
        <w:ind w:left="144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BB">
      <w:pPr>
        <w:spacing w:line="360" w:lineRule="auto"/>
        <w:ind w:left="0" w:right="-40.8661417322827" w:firstLine="0"/>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Gestor do Contrato</w:t>
      </w:r>
    </w:p>
    <w:p w:rsidR="00000000" w:rsidDel="00000000" w:rsidP="00000000" w:rsidRDefault="00000000" w:rsidRPr="00000000" w14:paraId="000000BC">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gestor do contrato </w:t>
      </w:r>
      <w:r w:rsidDel="00000000" w:rsidR="00000000" w:rsidRPr="00000000">
        <w:rPr>
          <w:rFonts w:ascii="Calibri" w:cs="Calibri" w:eastAsia="Calibri" w:hAnsi="Calibri"/>
          <w:sz w:val="28"/>
          <w:szCs w:val="28"/>
          <w:rtl w:val="0"/>
        </w:rPr>
        <w:t xml:space="preserve">coordenará</w:t>
      </w:r>
      <w:r w:rsidDel="00000000" w:rsidR="00000000" w:rsidRPr="00000000">
        <w:rPr>
          <w:rFonts w:ascii="Calibri" w:cs="Calibri" w:eastAsia="Calibri" w:hAnsi="Calibri"/>
          <w:sz w:val="28"/>
          <w:szCs w:val="28"/>
          <w:rtl w:val="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20">
        <w:r w:rsidDel="00000000" w:rsidR="00000000" w:rsidRPr="00000000">
          <w:rPr>
            <w:rFonts w:ascii="Calibri" w:cs="Calibri" w:eastAsia="Calibri" w:hAnsi="Calibri"/>
            <w:color w:val="000080"/>
            <w:sz w:val="28"/>
            <w:szCs w:val="28"/>
            <w:u w:val="single"/>
            <w:rtl w:val="0"/>
          </w:rPr>
          <w:t xml:space="preserve">Decreto nº 11.246, de 2022, art. 21, IV</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BD">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gestor do contrato acompanhará a manutenção das condições de habilitação da contratada, para fins de empenho de despesa e pagamento, e anotará os problemas que </w:t>
      </w:r>
      <w:r w:rsidDel="00000000" w:rsidR="00000000" w:rsidRPr="00000000">
        <w:rPr>
          <w:rFonts w:ascii="Calibri" w:cs="Calibri" w:eastAsia="Calibri" w:hAnsi="Calibri"/>
          <w:sz w:val="28"/>
          <w:szCs w:val="28"/>
          <w:rtl w:val="0"/>
        </w:rPr>
        <w:t xml:space="preserve">obstem</w:t>
      </w:r>
      <w:r w:rsidDel="00000000" w:rsidR="00000000" w:rsidRPr="00000000">
        <w:rPr>
          <w:rFonts w:ascii="Calibri" w:cs="Calibri" w:eastAsia="Calibri" w:hAnsi="Calibri"/>
          <w:sz w:val="28"/>
          <w:szCs w:val="28"/>
          <w:rtl w:val="0"/>
        </w:rPr>
        <w:t xml:space="preserve"> o fluxo normal da liquidação e do pagamento da despesa no relatório de riscos eventuais. (</w:t>
      </w:r>
      <w:hyperlink r:id="rId21">
        <w:r w:rsidDel="00000000" w:rsidR="00000000" w:rsidRPr="00000000">
          <w:rPr>
            <w:rFonts w:ascii="Calibri" w:cs="Calibri" w:eastAsia="Calibri" w:hAnsi="Calibri"/>
            <w:color w:val="000080"/>
            <w:sz w:val="28"/>
            <w:szCs w:val="28"/>
            <w:u w:val="single"/>
            <w:rtl w:val="0"/>
          </w:rPr>
          <w:t xml:space="preserve">Decreto nº 11.246, de 2022, art. 21, III</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BE">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22">
        <w:r w:rsidDel="00000000" w:rsidR="00000000" w:rsidRPr="00000000">
          <w:rPr>
            <w:rFonts w:ascii="Calibri" w:cs="Calibri" w:eastAsia="Calibri" w:hAnsi="Calibri"/>
            <w:color w:val="000080"/>
            <w:sz w:val="28"/>
            <w:szCs w:val="28"/>
            <w:u w:val="single"/>
            <w:rtl w:val="0"/>
          </w:rPr>
          <w:t xml:space="preserve">Decreto nº 11.246, de 2022, art. 21, II</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BF">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3">
        <w:r w:rsidDel="00000000" w:rsidR="00000000" w:rsidRPr="00000000">
          <w:rPr>
            <w:rFonts w:ascii="Calibri" w:cs="Calibri" w:eastAsia="Calibri" w:hAnsi="Calibri"/>
            <w:color w:val="000080"/>
            <w:sz w:val="28"/>
            <w:szCs w:val="28"/>
            <w:u w:val="single"/>
            <w:rtl w:val="0"/>
          </w:rPr>
          <w:t xml:space="preserve">Decreto nº 11.246, de 2022, art. 21, VIII</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C0">
      <w:pPr>
        <w:numPr>
          <w:ilvl w:val="2"/>
          <w:numId w:val="1"/>
        </w:numPr>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4">
        <w:r w:rsidDel="00000000" w:rsidR="00000000" w:rsidRPr="00000000">
          <w:rPr>
            <w:rFonts w:ascii="Calibri" w:cs="Calibri" w:eastAsia="Calibri" w:hAnsi="Calibri"/>
            <w:color w:val="000080"/>
            <w:sz w:val="28"/>
            <w:szCs w:val="28"/>
            <w:u w:val="single"/>
            <w:rtl w:val="0"/>
          </w:rPr>
          <w:t xml:space="preserve">Decreto nº 11.246, de 2022, art. 21, X</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C1">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fiscal administrativo do contrato comunicará ao gestor do contrato, em tempo hábil, o término do contrato sob sua responsabilidade, com vistas à tempestiva renovação ou prorrogação contratual. (</w:t>
      </w:r>
      <w:hyperlink r:id="rId25">
        <w:r w:rsidDel="00000000" w:rsidR="00000000" w:rsidRPr="00000000">
          <w:rPr>
            <w:rFonts w:ascii="Calibri" w:cs="Calibri" w:eastAsia="Calibri" w:hAnsi="Calibri"/>
            <w:color w:val="000080"/>
            <w:sz w:val="28"/>
            <w:szCs w:val="28"/>
            <w:u w:val="single"/>
            <w:rtl w:val="0"/>
          </w:rPr>
          <w:t xml:space="preserve">Decreto nº 11.246, de 2022, art. 22, VII</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C2">
      <w:pPr>
        <w:numPr>
          <w:ilvl w:val="1"/>
          <w:numId w:val="1"/>
        </w:numPr>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gestor do contrato deverá elaborar relatório final com informações sobre a consecução dos objetivos que tenham justificado a contratação e eventuais condutas a serem adotadas para o aprimoramento das atividades da Administração. (</w:t>
      </w:r>
      <w:hyperlink r:id="rId26">
        <w:r w:rsidDel="00000000" w:rsidR="00000000" w:rsidRPr="00000000">
          <w:rPr>
            <w:rFonts w:ascii="Calibri" w:cs="Calibri" w:eastAsia="Calibri" w:hAnsi="Calibri"/>
            <w:color w:val="000080"/>
            <w:sz w:val="28"/>
            <w:szCs w:val="28"/>
            <w:u w:val="single"/>
            <w:rtl w:val="0"/>
          </w:rPr>
          <w:t xml:space="preserve">Decreto nº 11.246, de 2022, art. 21, VI</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C3">
      <w:pPr>
        <w:widowControl w:val="0"/>
        <w:tabs>
          <w:tab w:val="left" w:leader="none" w:pos="0"/>
        </w:tabs>
        <w:spacing w:line="360" w:lineRule="auto"/>
        <w:ind w:left="144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C4">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HABILITAÇÃO:</w:t>
      </w:r>
    </w:p>
    <w:p w:rsidR="00000000" w:rsidDel="00000000" w:rsidP="00000000" w:rsidRDefault="00000000" w:rsidRPr="00000000" w14:paraId="000000C5">
      <w:pPr>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Para fins de habilitação ao certame, os interessados terão de satisfazer os requisitos relativos a:</w:t>
      </w:r>
    </w:p>
    <w:p w:rsidR="00000000" w:rsidDel="00000000" w:rsidP="00000000" w:rsidRDefault="00000000" w:rsidRPr="00000000" w14:paraId="000000C6">
      <w:pPr>
        <w:numPr>
          <w:ilvl w:val="0"/>
          <w:numId w:val="2"/>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Cumprimento do disposto no inciso XXXIII do art. 7º da Constituição Federal e na Lei nº 9.854/99;</w:t>
      </w:r>
    </w:p>
    <w:p w:rsidR="00000000" w:rsidDel="00000000" w:rsidP="00000000" w:rsidRDefault="00000000" w:rsidRPr="00000000" w14:paraId="000000C7">
      <w:pPr>
        <w:numPr>
          <w:ilvl w:val="0"/>
          <w:numId w:val="2"/>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Habilitação jurídica;</w:t>
      </w:r>
    </w:p>
    <w:p w:rsidR="00000000" w:rsidDel="00000000" w:rsidP="00000000" w:rsidRDefault="00000000" w:rsidRPr="00000000" w14:paraId="000000C8">
      <w:pPr>
        <w:numPr>
          <w:ilvl w:val="0"/>
          <w:numId w:val="2"/>
        </w:numPr>
        <w:tabs>
          <w:tab w:val="left" w:leader="none" w:pos="0"/>
        </w:tabs>
        <w:spacing w:line="360" w:lineRule="auto"/>
        <w:ind w:left="1440" w:right="-40.8661417322827" w:hanging="360"/>
        <w:jc w:val="both"/>
        <w:rPr>
          <w:rFonts w:ascii="Calibri" w:cs="Calibri" w:eastAsia="Calibri" w:hAnsi="Calibri"/>
          <w:sz w:val="28"/>
          <w:szCs w:val="28"/>
        </w:rPr>
      </w:pPr>
      <w:bookmarkStart w:colFirst="0" w:colLast="0" w:name="_gjdgxs" w:id="0"/>
      <w:bookmarkEnd w:id="0"/>
      <w:r w:rsidDel="00000000" w:rsidR="00000000" w:rsidRPr="00000000">
        <w:rPr>
          <w:rFonts w:ascii="Calibri" w:cs="Calibri" w:eastAsia="Calibri" w:hAnsi="Calibri"/>
          <w:sz w:val="28"/>
          <w:szCs w:val="28"/>
          <w:rtl w:val="0"/>
        </w:rPr>
        <w:t xml:space="preserve">Regularidade Fiscal, Social e Trabalhista;</w:t>
      </w:r>
    </w:p>
    <w:p w:rsidR="00000000" w:rsidDel="00000000" w:rsidP="00000000" w:rsidRDefault="00000000" w:rsidRPr="00000000" w14:paraId="000000C9">
      <w:pPr>
        <w:numPr>
          <w:ilvl w:val="0"/>
          <w:numId w:val="2"/>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Qualificação econômico-financeira;</w:t>
      </w:r>
    </w:p>
    <w:p w:rsidR="00000000" w:rsidDel="00000000" w:rsidP="00000000" w:rsidRDefault="00000000" w:rsidRPr="00000000" w14:paraId="000000CA">
      <w:pPr>
        <w:numPr>
          <w:ilvl w:val="0"/>
          <w:numId w:val="2"/>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Qualificação técnica. </w:t>
      </w:r>
    </w:p>
    <w:p w:rsidR="00000000" w:rsidDel="00000000" w:rsidP="00000000" w:rsidRDefault="00000000" w:rsidRPr="00000000" w14:paraId="000000CB">
      <w:pPr>
        <w:tabs>
          <w:tab w:val="left" w:leader="none" w:pos="0"/>
        </w:tabs>
        <w:spacing w:line="360" w:lineRule="auto"/>
        <w:ind w:left="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CC">
      <w:pPr>
        <w:numPr>
          <w:ilvl w:val="1"/>
          <w:numId w:val="1"/>
        </w:numPr>
        <w:tabs>
          <w:tab w:val="left" w:leader="none" w:pos="0"/>
          <w:tab w:val="left" w:leader="none" w:pos="72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cumprimento do disposto no item “a” dar-se-á mediante declaração do interessado de que não possui em seu quadro de pessoal empregado(s) com menos de 18 (dezoito) anos em trabalho noturno, perigoso ou  insalubre e de 16 (dezesseis) anos em qualquer trabalho, salvo na condição de aprendiz, a partir de 14 (quatorze) anos, para o caso de pessoa Jurídica. </w:t>
      </w:r>
    </w:p>
    <w:p w:rsidR="00000000" w:rsidDel="00000000" w:rsidP="00000000" w:rsidRDefault="00000000" w:rsidRPr="00000000" w14:paraId="000000CD">
      <w:pPr>
        <w:tabs>
          <w:tab w:val="left" w:leader="none" w:pos="0"/>
          <w:tab w:val="left" w:leader="none" w:pos="720"/>
        </w:tabs>
        <w:spacing w:line="360" w:lineRule="auto"/>
        <w:ind w:left="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CE">
      <w:pPr>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b w:val="1"/>
          <w:sz w:val="28"/>
          <w:szCs w:val="28"/>
          <w:rtl w:val="0"/>
        </w:rPr>
        <w:t xml:space="preserve">Os documentos relativos à Habilitação Jurídica são:</w:t>
      </w:r>
    </w:p>
    <w:p w:rsidR="00000000" w:rsidDel="00000000" w:rsidP="00000000" w:rsidRDefault="00000000" w:rsidRPr="00000000" w14:paraId="000000CF">
      <w:pPr>
        <w:numPr>
          <w:ilvl w:val="0"/>
          <w:numId w:val="1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No caso de </w:t>
      </w:r>
      <w:r w:rsidDel="00000000" w:rsidR="00000000" w:rsidRPr="00000000">
        <w:rPr>
          <w:rFonts w:ascii="Calibri" w:cs="Calibri" w:eastAsia="Calibri" w:hAnsi="Calibri"/>
          <w:b w:val="1"/>
          <w:sz w:val="28"/>
          <w:szCs w:val="28"/>
          <w:rtl w:val="0"/>
        </w:rPr>
        <w:t xml:space="preserve">empresário individual</w:t>
      </w:r>
      <w:r w:rsidDel="00000000" w:rsidR="00000000" w:rsidRPr="00000000">
        <w:rPr>
          <w:rFonts w:ascii="Calibri" w:cs="Calibri" w:eastAsia="Calibri" w:hAnsi="Calibri"/>
          <w:sz w:val="28"/>
          <w:szCs w:val="28"/>
          <w:rtl w:val="0"/>
        </w:rPr>
        <w:t xml:space="preserve">: inscrição no Registro Público de Empresas Mercantis, a cargo da Junta Comercial da respectiva sede;</w:t>
      </w:r>
      <w:r w:rsidDel="00000000" w:rsidR="00000000" w:rsidRPr="00000000">
        <w:rPr>
          <w:rtl w:val="0"/>
        </w:rPr>
      </w:r>
    </w:p>
    <w:p w:rsidR="00000000" w:rsidDel="00000000" w:rsidP="00000000" w:rsidRDefault="00000000" w:rsidRPr="00000000" w14:paraId="000000D0">
      <w:pPr>
        <w:numPr>
          <w:ilvl w:val="0"/>
          <w:numId w:val="1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Em caso de </w:t>
      </w:r>
      <w:r w:rsidDel="00000000" w:rsidR="00000000" w:rsidRPr="00000000">
        <w:rPr>
          <w:rFonts w:ascii="Calibri" w:cs="Calibri" w:eastAsia="Calibri" w:hAnsi="Calibri"/>
          <w:b w:val="1"/>
          <w:sz w:val="28"/>
          <w:szCs w:val="28"/>
          <w:rtl w:val="0"/>
        </w:rPr>
        <w:t xml:space="preserve">Microempreendedor Individual – MEI, quando for o caso</w:t>
      </w:r>
      <w:r w:rsidDel="00000000" w:rsidR="00000000" w:rsidRPr="00000000">
        <w:rPr>
          <w:rFonts w:ascii="Calibri" w:cs="Calibri" w:eastAsia="Calibri" w:hAnsi="Calibri"/>
          <w:sz w:val="28"/>
          <w:szCs w:val="28"/>
          <w:rtl w:val="0"/>
        </w:rPr>
        <w:t xml:space="preserve">: Certificado da Condição de Microempreendedor Individual - CCMEI, cuja aceitação ficará condicionada à verificação da autenticidade no sítio </w:t>
      </w:r>
      <w:hyperlink r:id="rId27">
        <w:r w:rsidDel="00000000" w:rsidR="00000000" w:rsidRPr="00000000">
          <w:rPr>
            <w:rFonts w:ascii="Calibri" w:cs="Calibri" w:eastAsia="Calibri" w:hAnsi="Calibri"/>
            <w:color w:val="1155cc"/>
            <w:sz w:val="28"/>
            <w:szCs w:val="28"/>
            <w:u w:val="single"/>
            <w:rtl w:val="0"/>
          </w:rPr>
          <w:t xml:space="preserve">www.portaldoempreendedor.gov.br</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D1">
      <w:pPr>
        <w:widowControl w:val="0"/>
        <w:numPr>
          <w:ilvl w:val="0"/>
          <w:numId w:val="1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Em caso de </w:t>
      </w:r>
      <w:r w:rsidDel="00000000" w:rsidR="00000000" w:rsidRPr="00000000">
        <w:rPr>
          <w:rFonts w:ascii="Calibri" w:cs="Calibri" w:eastAsia="Calibri" w:hAnsi="Calibri"/>
          <w:b w:val="1"/>
          <w:sz w:val="28"/>
          <w:szCs w:val="28"/>
          <w:rtl w:val="0"/>
        </w:rPr>
        <w:t xml:space="preserve">Sociedade empresária, sociedade limitada unipessoal – SLU ou sociedade identificada como empresa individual de responsabilidade limitada - EIRELI</w:t>
      </w:r>
      <w:r w:rsidDel="00000000" w:rsidR="00000000" w:rsidRPr="00000000">
        <w:rPr>
          <w:rFonts w:ascii="Calibri" w:cs="Calibri" w:eastAsia="Calibri" w:hAnsi="Calibri"/>
          <w:sz w:val="28"/>
          <w:szCs w:val="28"/>
          <w:rtl w:val="0"/>
        </w:rPr>
        <w:t xml:space="preserve">: inscrição do ato constitutivo, estatuto ou contrato social no Registro Público de Empresas Mercantis, a cargo da Junta Comercial da respectiva sede, acompanhada de documento comprobatório de seus administradores;</w:t>
      </w:r>
    </w:p>
    <w:p w:rsidR="00000000" w:rsidDel="00000000" w:rsidP="00000000" w:rsidRDefault="00000000" w:rsidRPr="00000000" w14:paraId="000000D2">
      <w:pPr>
        <w:numPr>
          <w:ilvl w:val="0"/>
          <w:numId w:val="1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Em caso de </w:t>
      </w:r>
      <w:r w:rsidDel="00000000" w:rsidR="00000000" w:rsidRPr="00000000">
        <w:rPr>
          <w:rFonts w:ascii="Calibri" w:cs="Calibri" w:eastAsia="Calibri" w:hAnsi="Calibri"/>
          <w:b w:val="1"/>
          <w:sz w:val="28"/>
          <w:szCs w:val="28"/>
          <w:rtl w:val="0"/>
        </w:rPr>
        <w:t xml:space="preserve">Filial, sucursal ou agência</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b w:val="1"/>
          <w:sz w:val="28"/>
          <w:szCs w:val="28"/>
          <w:rtl w:val="0"/>
        </w:rPr>
        <w:t xml:space="preserve">de sociedade simples ou empresária</w:t>
      </w:r>
      <w:r w:rsidDel="00000000" w:rsidR="00000000" w:rsidRPr="00000000">
        <w:rPr>
          <w:rFonts w:ascii="Calibri" w:cs="Calibri" w:eastAsia="Calibri" w:hAnsi="Calibri"/>
          <w:sz w:val="28"/>
          <w:szCs w:val="28"/>
          <w:rtl w:val="0"/>
        </w:rPr>
        <w:t xml:space="preserve"> - inscrição do ato constitutivo da filial, sucursal ou agência da sociedade simples ou empresária, respectivamente, no Registro Civil das Pessoas Jurídicas ou no Registro Público de Empresas Mercantis onde tem sede a matriz  ;</w:t>
      </w:r>
      <w:r w:rsidDel="00000000" w:rsidR="00000000" w:rsidRPr="00000000">
        <w:rPr>
          <w:rtl w:val="0"/>
        </w:rPr>
      </w:r>
    </w:p>
    <w:p w:rsidR="00000000" w:rsidDel="00000000" w:rsidP="00000000" w:rsidRDefault="00000000" w:rsidRPr="00000000" w14:paraId="000000D3">
      <w:pPr>
        <w:numPr>
          <w:ilvl w:val="0"/>
          <w:numId w:val="1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Em caso de </w:t>
      </w:r>
      <w:r w:rsidDel="00000000" w:rsidR="00000000" w:rsidRPr="00000000">
        <w:rPr>
          <w:rFonts w:ascii="Calibri" w:cs="Calibri" w:eastAsia="Calibri" w:hAnsi="Calibri"/>
          <w:b w:val="1"/>
          <w:sz w:val="28"/>
          <w:szCs w:val="28"/>
          <w:rtl w:val="0"/>
        </w:rPr>
        <w:t xml:space="preserve">Sociedade simples</w:t>
      </w:r>
      <w:r w:rsidDel="00000000" w:rsidR="00000000" w:rsidRPr="00000000">
        <w:rPr>
          <w:rFonts w:ascii="Calibri" w:cs="Calibri" w:eastAsia="Calibri" w:hAnsi="Calibri"/>
          <w:sz w:val="28"/>
          <w:szCs w:val="28"/>
          <w:rtl w:val="0"/>
        </w:rPr>
        <w:t xml:space="preserve">: inscrição do ato constitutivo no Registro Civil das Pessoas Jurídicas do local de sua sede, acompanhada de prova da indicação dos seus administradores;</w:t>
      </w:r>
      <w:r w:rsidDel="00000000" w:rsidR="00000000" w:rsidRPr="00000000">
        <w:rPr>
          <w:rtl w:val="0"/>
        </w:rPr>
      </w:r>
    </w:p>
    <w:p w:rsidR="00000000" w:rsidDel="00000000" w:rsidP="00000000" w:rsidRDefault="00000000" w:rsidRPr="00000000" w14:paraId="000000D4">
      <w:pPr>
        <w:numPr>
          <w:ilvl w:val="0"/>
          <w:numId w:val="1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b w:val="1"/>
          <w:sz w:val="28"/>
          <w:szCs w:val="28"/>
          <w:rtl w:val="0"/>
        </w:rPr>
        <w:t xml:space="preserve">Sociedade empresária estrangeira com atuação permanente no País</w:t>
      </w:r>
      <w:r w:rsidDel="00000000" w:rsidR="00000000" w:rsidRPr="00000000">
        <w:rPr>
          <w:rFonts w:ascii="Calibri" w:cs="Calibri" w:eastAsia="Calibri" w:hAnsi="Calibri"/>
          <w:sz w:val="28"/>
          <w:szCs w:val="28"/>
          <w:rtl w:val="0"/>
        </w:rPr>
        <w:t xml:space="preserve">: decreto de autorização para funcionamento no Brasil; </w:t>
      </w:r>
    </w:p>
    <w:p w:rsidR="00000000" w:rsidDel="00000000" w:rsidP="00000000" w:rsidRDefault="00000000" w:rsidRPr="00000000" w14:paraId="000000D5">
      <w:pPr>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D6">
      <w:pPr>
        <w:numPr>
          <w:ilvl w:val="2"/>
          <w:numId w:val="1"/>
        </w:numPr>
        <w:tabs>
          <w:tab w:val="left" w:leader="none" w:pos="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Os documentos apresentados deverão estar acompanhados de todas as alterações ou da consolidação respectiva.</w:t>
      </w:r>
      <w:r w:rsidDel="00000000" w:rsidR="00000000" w:rsidRPr="00000000">
        <w:rPr>
          <w:rtl w:val="0"/>
        </w:rPr>
      </w:r>
    </w:p>
    <w:p w:rsidR="00000000" w:rsidDel="00000000" w:rsidP="00000000" w:rsidRDefault="00000000" w:rsidRPr="00000000" w14:paraId="000000D7">
      <w:pPr>
        <w:tabs>
          <w:tab w:val="left" w:leader="none" w:pos="0"/>
        </w:tabs>
        <w:spacing w:line="360" w:lineRule="auto"/>
        <w:ind w:left="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D8">
      <w:pPr>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b w:val="1"/>
          <w:sz w:val="28"/>
          <w:szCs w:val="28"/>
          <w:rtl w:val="0"/>
        </w:rPr>
        <w:t xml:space="preserve">Os documentos relativos à Regularidade Fiscal, Social e Trabalhista são:</w:t>
      </w:r>
    </w:p>
    <w:p w:rsidR="00000000" w:rsidDel="00000000" w:rsidP="00000000" w:rsidRDefault="00000000" w:rsidRPr="00000000" w14:paraId="000000D9">
      <w:pPr>
        <w:tabs>
          <w:tab w:val="left" w:leader="none" w:pos="0"/>
        </w:tabs>
        <w:spacing w:line="360" w:lineRule="auto"/>
        <w:ind w:left="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DA">
      <w:pPr>
        <w:numPr>
          <w:ilvl w:val="0"/>
          <w:numId w:val="10"/>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Comprovante de Inscrição e de Situação Cadastral no CNPJ;</w:t>
      </w:r>
    </w:p>
    <w:p w:rsidR="00000000" w:rsidDel="00000000" w:rsidP="00000000" w:rsidRDefault="00000000" w:rsidRPr="00000000" w14:paraId="000000DB">
      <w:pPr>
        <w:numPr>
          <w:ilvl w:val="0"/>
          <w:numId w:val="10"/>
        </w:numPr>
        <w:tabs>
          <w:tab w:val="left" w:leader="none" w:pos="0"/>
        </w:tabs>
        <w:spacing w:line="360" w:lineRule="auto"/>
        <w:ind w:left="1440" w:right="284" w:hanging="360"/>
        <w:jc w:val="both"/>
        <w:rPr>
          <w:sz w:val="28"/>
          <w:szCs w:val="28"/>
        </w:rPr>
      </w:pPr>
      <w:r w:rsidDel="00000000" w:rsidR="00000000" w:rsidRPr="00000000">
        <w:rPr>
          <w:rFonts w:ascii="Calibri" w:cs="Calibri" w:eastAsia="Calibri" w:hAnsi="Calibri"/>
          <w:sz w:val="28"/>
          <w:szCs w:val="28"/>
          <w:rtl w:val="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DC">
      <w:pPr>
        <w:numPr>
          <w:ilvl w:val="0"/>
          <w:numId w:val="10"/>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Comprovante de inscrição no Cadastro de Contribuinte Municipal, relativo ao domicílio ou sede do licitante, pertinente ao seu ramo de atividade e compatível com o objeto contratual;</w:t>
      </w:r>
    </w:p>
    <w:p w:rsidR="00000000" w:rsidDel="00000000" w:rsidP="00000000" w:rsidRDefault="00000000" w:rsidRPr="00000000" w14:paraId="000000DD">
      <w:pPr>
        <w:numPr>
          <w:ilvl w:val="0"/>
          <w:numId w:val="10"/>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Prova de regularidade relativa com a Fazenda Municipal do domicílio ou sede do fornecedor, relativo à atividade em cujo exercício contrata ou concorre;</w:t>
      </w:r>
    </w:p>
    <w:p w:rsidR="00000000" w:rsidDel="00000000" w:rsidP="00000000" w:rsidRDefault="00000000" w:rsidRPr="00000000" w14:paraId="000000DE">
      <w:pPr>
        <w:numPr>
          <w:ilvl w:val="0"/>
          <w:numId w:val="10"/>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Prova de regularidade relativa Fundo de Garantia do Tempo de Serviço (FGTS);</w:t>
      </w:r>
    </w:p>
    <w:p w:rsidR="00000000" w:rsidDel="00000000" w:rsidP="00000000" w:rsidRDefault="00000000" w:rsidRPr="00000000" w14:paraId="000000DF">
      <w:pPr>
        <w:numPr>
          <w:ilvl w:val="0"/>
          <w:numId w:val="10"/>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0000" w:rsidDel="00000000" w:rsidP="00000000" w:rsidRDefault="00000000" w:rsidRPr="00000000" w14:paraId="000000E0">
      <w:pPr>
        <w:numPr>
          <w:ilvl w:val="0"/>
          <w:numId w:val="10"/>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Caso o fornecedor seja considerado isento dos tributos municipais relacionados ao objeto contratual, deverá comprovar tal condição mediante a apresentação de declaração da Fazenda respectiva do seu domicílio ou sede, ou outra equivalente, na forma da lei.</w:t>
      </w:r>
    </w:p>
    <w:p w:rsidR="00000000" w:rsidDel="00000000" w:rsidP="00000000" w:rsidRDefault="00000000" w:rsidRPr="00000000" w14:paraId="000000E1">
      <w:pPr>
        <w:numPr>
          <w:ilvl w:val="0"/>
          <w:numId w:val="10"/>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00000" w:rsidDel="00000000" w:rsidP="00000000" w:rsidRDefault="00000000" w:rsidRPr="00000000" w14:paraId="000000E2">
      <w:pPr>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E3">
      <w:pPr>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Os documentos para a demonstração da </w:t>
      </w:r>
      <w:r w:rsidDel="00000000" w:rsidR="00000000" w:rsidRPr="00000000">
        <w:rPr>
          <w:rFonts w:ascii="Calibri" w:cs="Calibri" w:eastAsia="Calibri" w:hAnsi="Calibri"/>
          <w:b w:val="1"/>
          <w:sz w:val="28"/>
          <w:szCs w:val="28"/>
          <w:rtl w:val="0"/>
        </w:rPr>
        <w:t xml:space="preserve"> Qualificação Econômico-Financeira:</w:t>
      </w:r>
    </w:p>
    <w:p w:rsidR="00000000" w:rsidDel="00000000" w:rsidP="00000000" w:rsidRDefault="00000000" w:rsidRPr="00000000" w14:paraId="000000E4">
      <w:pPr>
        <w:numPr>
          <w:ilvl w:val="0"/>
          <w:numId w:val="13"/>
        </w:numPr>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Certidão negativa de falência expedida pelo distribuidor da sede do fornecedor - </w:t>
      </w:r>
      <w:hyperlink r:id="rId28">
        <w:r w:rsidDel="00000000" w:rsidR="00000000" w:rsidRPr="00000000">
          <w:rPr>
            <w:rFonts w:ascii="Calibri" w:cs="Calibri" w:eastAsia="Calibri" w:hAnsi="Calibri"/>
            <w:sz w:val="28"/>
            <w:szCs w:val="28"/>
            <w:u w:val="single"/>
            <w:rtl w:val="0"/>
          </w:rPr>
          <w:t xml:space="preserve">Lei nº 14.133, de 2021, art. 69, caput, inciso II</w:t>
        </w:r>
      </w:hyperlink>
      <w:r w:rsidDel="00000000" w:rsidR="00000000" w:rsidRPr="00000000">
        <w:rPr>
          <w:rFonts w:ascii="Calibri" w:cs="Calibri" w:eastAsia="Calibri" w:hAnsi="Calibri"/>
          <w:sz w:val="28"/>
          <w:szCs w:val="28"/>
          <w:rtl w:val="0"/>
        </w:rPr>
        <w:t xml:space="preserve">);</w:t>
      </w:r>
      <w:r w:rsidDel="00000000" w:rsidR="00000000" w:rsidRPr="00000000">
        <w:rPr>
          <w:rtl w:val="0"/>
        </w:rPr>
      </w:r>
    </w:p>
    <w:p w:rsidR="00000000" w:rsidDel="00000000" w:rsidP="00000000" w:rsidRDefault="00000000" w:rsidRPr="00000000" w14:paraId="000000E5">
      <w:pPr>
        <w:numPr>
          <w:ilvl w:val="1"/>
          <w:numId w:val="1"/>
        </w:numPr>
        <w:tabs>
          <w:tab w:val="left" w:leader="none" w:pos="588"/>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Os critérios de </w:t>
      </w:r>
      <w:r w:rsidDel="00000000" w:rsidR="00000000" w:rsidRPr="00000000">
        <w:rPr>
          <w:rFonts w:ascii="Calibri" w:cs="Calibri" w:eastAsia="Calibri" w:hAnsi="Calibri"/>
          <w:b w:val="1"/>
          <w:sz w:val="28"/>
          <w:szCs w:val="28"/>
          <w:rtl w:val="0"/>
        </w:rPr>
        <w:t xml:space="preserve">habilitação técnica</w:t>
      </w:r>
      <w:r w:rsidDel="00000000" w:rsidR="00000000" w:rsidRPr="00000000">
        <w:rPr>
          <w:rFonts w:ascii="Calibri" w:cs="Calibri" w:eastAsia="Calibri" w:hAnsi="Calibri"/>
          <w:sz w:val="28"/>
          <w:szCs w:val="28"/>
          <w:rtl w:val="0"/>
        </w:rPr>
        <w:t xml:space="preserve"> a serem atendidos pelo fornecedor serão:</w:t>
      </w:r>
    </w:p>
    <w:p w:rsidR="00000000" w:rsidDel="00000000" w:rsidP="00000000" w:rsidRDefault="00000000" w:rsidRPr="00000000" w14:paraId="000000E6">
      <w:pPr>
        <w:numPr>
          <w:ilvl w:val="0"/>
          <w:numId w:val="5"/>
        </w:numPr>
        <w:tabs>
          <w:tab w:val="left" w:leader="none" w:pos="0"/>
          <w:tab w:val="left" w:leader="none" w:pos="144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comprovação de</w:t>
      </w:r>
      <w:r w:rsidDel="00000000" w:rsidR="00000000" w:rsidRPr="00000000">
        <w:rPr>
          <w:rFonts w:ascii="Calibri" w:cs="Calibri" w:eastAsia="Calibri" w:hAnsi="Calibri"/>
          <w:sz w:val="28"/>
          <w:szCs w:val="28"/>
          <w:rtl w:val="0"/>
        </w:rPr>
        <w:t xml:space="preserv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 emitido(s) pelo conselho profissional competente, quando for o caso.</w:t>
      </w:r>
    </w:p>
    <w:p w:rsidR="00000000" w:rsidDel="00000000" w:rsidP="00000000" w:rsidRDefault="00000000" w:rsidRPr="00000000" w14:paraId="000000E7">
      <w:pPr>
        <w:numPr>
          <w:ilvl w:val="1"/>
          <w:numId w:val="5"/>
        </w:numPr>
        <w:tabs>
          <w:tab w:val="left" w:leader="none" w:pos="0"/>
          <w:tab w:val="left" w:leader="none" w:pos="144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para fins da comprovação de que trata este subitem, os atestados deverão dizer respeito a contratos executados com a seguinte característica mínima:</w:t>
      </w:r>
    </w:p>
    <w:p w:rsidR="00000000" w:rsidDel="00000000" w:rsidP="00000000" w:rsidRDefault="00000000" w:rsidRPr="00000000" w14:paraId="000000E8">
      <w:pPr>
        <w:numPr>
          <w:ilvl w:val="2"/>
          <w:numId w:val="5"/>
        </w:numPr>
        <w:tabs>
          <w:tab w:val="left" w:leader="none" w:pos="0"/>
          <w:tab w:val="left" w:leader="none" w:pos="1440"/>
        </w:tabs>
        <w:spacing w:line="360" w:lineRule="auto"/>
        <w:ind w:left="288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prestação de serviços de comunicação de dados utilizando fibra ótica “apagada” no regime 24 horas, 7 dias por semana.</w:t>
      </w:r>
    </w:p>
    <w:p w:rsidR="00000000" w:rsidDel="00000000" w:rsidP="00000000" w:rsidRDefault="00000000" w:rsidRPr="00000000" w14:paraId="000000E9">
      <w:pPr>
        <w:numPr>
          <w:ilvl w:val="1"/>
          <w:numId w:val="5"/>
        </w:numPr>
        <w:tabs>
          <w:tab w:val="left" w:leader="none" w:pos="0"/>
          <w:tab w:val="left" w:leader="none" w:pos="144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os atestados</w:t>
      </w:r>
      <w:r w:rsidDel="00000000" w:rsidR="00000000" w:rsidRPr="00000000">
        <w:rPr>
          <w:rFonts w:ascii="Calibri" w:cs="Calibri" w:eastAsia="Calibri" w:hAnsi="Calibri"/>
          <w:sz w:val="28"/>
          <w:szCs w:val="28"/>
          <w:rtl w:val="0"/>
        </w:rPr>
        <w:t xml:space="preserve"> de capacidade técnica poderão ser apresentados em nome da matriz ou da filial do fornecedor.</w:t>
      </w:r>
    </w:p>
    <w:p w:rsidR="00000000" w:rsidDel="00000000" w:rsidP="00000000" w:rsidRDefault="00000000" w:rsidRPr="00000000" w14:paraId="000000EA">
      <w:pPr>
        <w:numPr>
          <w:ilvl w:val="1"/>
          <w:numId w:val="5"/>
        </w:numPr>
        <w:tabs>
          <w:tab w:val="left" w:leader="none" w:pos="0"/>
          <w:tab w:val="left" w:leader="none" w:pos="144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fornecedor</w:t>
      </w:r>
      <w:r w:rsidDel="00000000" w:rsidR="00000000" w:rsidRPr="00000000">
        <w:rPr>
          <w:rFonts w:ascii="Calibri" w:cs="Calibri" w:eastAsia="Calibri" w:hAnsi="Calibri"/>
          <w:sz w:val="28"/>
          <w:szCs w:val="28"/>
          <w:rtl w:val="0"/>
        </w:rPr>
        <w:t xml:space="preserv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000000" w:rsidDel="00000000" w:rsidP="00000000" w:rsidRDefault="00000000" w:rsidRPr="00000000" w14:paraId="000000EB">
      <w:pPr>
        <w:tabs>
          <w:tab w:val="left" w:leader="none" w:pos="0"/>
          <w:tab w:val="left" w:leader="none" w:pos="1440"/>
        </w:tabs>
        <w:spacing w:line="360" w:lineRule="auto"/>
        <w:ind w:left="72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EC">
      <w:pPr>
        <w:numPr>
          <w:ilvl w:val="0"/>
          <w:numId w:val="5"/>
        </w:numPr>
        <w:tabs>
          <w:tab w:val="left" w:leader="none" w:pos="0"/>
          <w:tab w:val="left" w:leader="none" w:pos="144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declaração de que o licitante tomou conhecimento de todas as informações e das condições locais para o cumprimento das obrigações objeto da licitação;</w:t>
      </w:r>
    </w:p>
    <w:p w:rsidR="00000000" w:rsidDel="00000000" w:rsidP="00000000" w:rsidRDefault="00000000" w:rsidRPr="00000000" w14:paraId="000000ED">
      <w:pPr>
        <w:numPr>
          <w:ilvl w:val="0"/>
          <w:numId w:val="5"/>
        </w:numPr>
        <w:tabs>
          <w:tab w:val="left" w:leader="none" w:pos="0"/>
          <w:tab w:val="left" w:leader="none" w:pos="144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Apresentação de contrato de utilização compartilhada de pontos de fixação de cabos de fibra óptica e recursos de telecomunicações em poste da concessionária do serviço público de distribuição de energia elétrica no Estado do Ceará. Alternativamente, o licitante deverá comprovar a existência de postes próprios, redes enterradas ou, ainda, compartilhamento de infraestruturas com outras operadoras, como também as devidas autorizações para a utilização de referidas infraestruturas;</w:t>
      </w:r>
    </w:p>
    <w:p w:rsidR="00000000" w:rsidDel="00000000" w:rsidP="00000000" w:rsidRDefault="00000000" w:rsidRPr="00000000" w14:paraId="000000EE">
      <w:pPr>
        <w:numPr>
          <w:ilvl w:val="0"/>
          <w:numId w:val="5"/>
        </w:numPr>
        <w:tabs>
          <w:tab w:val="left" w:leader="none" w:pos="0"/>
          <w:tab w:val="left" w:leader="none" w:pos="144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comprovação de autorização da Agência Nacional de Telecomunicações - ANATEL – para prestação de serviços compatíveis com o objeto da licitação.</w:t>
      </w:r>
      <w:r w:rsidDel="00000000" w:rsidR="00000000" w:rsidRPr="00000000">
        <w:rPr>
          <w:rtl w:val="0"/>
        </w:rPr>
      </w:r>
    </w:p>
    <w:p w:rsidR="00000000" w:rsidDel="00000000" w:rsidP="00000000" w:rsidRDefault="00000000" w:rsidRPr="00000000" w14:paraId="000000EF">
      <w:pPr>
        <w:tabs>
          <w:tab w:val="left" w:leader="none" w:pos="0"/>
        </w:tabs>
        <w:spacing w:line="360" w:lineRule="auto"/>
        <w:ind w:right="-40.8661417322827"/>
        <w:jc w:val="both"/>
        <w:rPr>
          <w:b w:val="1"/>
          <w:sz w:val="20"/>
          <w:szCs w:val="20"/>
        </w:rPr>
      </w:pPr>
      <w:r w:rsidDel="00000000" w:rsidR="00000000" w:rsidRPr="00000000">
        <w:rPr>
          <w:rtl w:val="0"/>
        </w:rPr>
      </w:r>
    </w:p>
    <w:p w:rsidR="00000000" w:rsidDel="00000000" w:rsidP="00000000" w:rsidRDefault="00000000" w:rsidRPr="00000000" w14:paraId="000000F0">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OBRIGAÇÕES DA CONTRATADA:</w:t>
      </w:r>
    </w:p>
    <w:p w:rsidR="00000000" w:rsidDel="00000000" w:rsidP="00000000" w:rsidRDefault="00000000" w:rsidRPr="00000000" w14:paraId="000000F1">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w:t>
      </w:r>
      <w:r w:rsidDel="00000000" w:rsidR="00000000" w:rsidRPr="00000000">
        <w:rPr>
          <w:rFonts w:ascii="Calibri" w:cs="Calibri" w:eastAsia="Calibri" w:hAnsi="Calibri"/>
          <w:sz w:val="28"/>
          <w:szCs w:val="28"/>
          <w:rtl w:val="0"/>
        </w:rPr>
        <w:t xml:space="preserve"> contratada</w:t>
      </w:r>
      <w:r w:rsidDel="00000000" w:rsidR="00000000" w:rsidRPr="00000000">
        <w:rPr>
          <w:rFonts w:ascii="Calibri" w:cs="Calibri" w:eastAsia="Calibri" w:hAnsi="Calibri"/>
          <w:sz w:val="28"/>
          <w:szCs w:val="28"/>
          <w:rtl w:val="0"/>
        </w:rPr>
        <w:t xml:space="preserve"> deve cumprir todas as obrigações constantes no Edital, seus anexos e sua proposta, assumindo como exclusivamente seus os riscos e as despesas decorrentes da boa e perfeita execução do objeto.</w:t>
      </w:r>
    </w:p>
    <w:p w:rsidR="00000000" w:rsidDel="00000000" w:rsidP="00000000" w:rsidRDefault="00000000" w:rsidRPr="00000000" w14:paraId="000000F2">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antes do início da execução contratual, designar formalmente (mediante comunicação escrita) preposto responsável por representar a contratada durante esse período;</w:t>
      </w:r>
    </w:p>
    <w:p w:rsidR="00000000" w:rsidDel="00000000" w:rsidP="00000000" w:rsidRDefault="00000000" w:rsidRPr="00000000" w14:paraId="000000F3">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Iniciar a prestação dos serviço no prazo de até 45 (quarenta e cinco) dias a contar da assinatura do contrato, cumprindo rigorosa e integralmente o disposto no </w:t>
      </w:r>
      <w:r w:rsidDel="00000000" w:rsidR="00000000" w:rsidRPr="00000000">
        <w:rPr>
          <w:rFonts w:ascii="Calibri" w:cs="Calibri" w:eastAsia="Calibri" w:hAnsi="Calibri"/>
          <w:sz w:val="28"/>
          <w:szCs w:val="28"/>
          <w:rtl w:val="0"/>
        </w:rPr>
        <w:t xml:space="preserve">ANEXO II </w:t>
      </w:r>
      <w:r w:rsidDel="00000000" w:rsidR="00000000" w:rsidRPr="00000000">
        <w:rPr>
          <w:rFonts w:ascii="Calibri" w:cs="Calibri" w:eastAsia="Calibri" w:hAnsi="Calibri"/>
          <w:sz w:val="28"/>
          <w:szCs w:val="28"/>
          <w:rtl w:val="0"/>
        </w:rPr>
        <w:t xml:space="preserve">– ESPECIFICAÇÕES TÉCNICAS  e demais exigências e condições expressas neste Termo de Referência;</w:t>
      </w:r>
    </w:p>
    <w:p w:rsidR="00000000" w:rsidDel="00000000" w:rsidP="00000000" w:rsidRDefault="00000000" w:rsidRPr="00000000" w14:paraId="000000F4">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Durante a execução dos serviços, enviar para a equipe de fiscalização do contrato, preferencialmente até o quinto dia útil de cada mês, a planilha de eventos de indisponibilidade do mês anterior relacionando para cada circuito de dados, os chamados técnicos abertos em ordem cronológica e suas indisponibilidades apuradas por evento e o total mensal de indisponibilidade;</w:t>
      </w:r>
    </w:p>
    <w:p w:rsidR="00000000" w:rsidDel="00000000" w:rsidP="00000000" w:rsidRDefault="00000000" w:rsidRPr="00000000" w14:paraId="000000F5">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responsabilizar-se pelos vícios e danos decorrentes do objeto, de acordo com os artigos 12, 13 e 17 a 27, do Código de Defesa do Consumidor (Lei nº 8.078, de 1990);</w:t>
      </w:r>
    </w:p>
    <w:p w:rsidR="00000000" w:rsidDel="00000000" w:rsidP="00000000" w:rsidRDefault="00000000" w:rsidRPr="00000000" w14:paraId="000000F6">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rsidR="00000000" w:rsidDel="00000000" w:rsidP="00000000" w:rsidRDefault="00000000" w:rsidRPr="00000000" w14:paraId="000000F7">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atender prontamente a quaisquer exigências da Administração, inerentes ao objeto da presente licitação.</w:t>
      </w:r>
    </w:p>
    <w:p w:rsidR="00000000" w:rsidDel="00000000" w:rsidP="00000000" w:rsidRDefault="00000000" w:rsidRPr="00000000" w14:paraId="000000F8">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comunicar à Administração, no prazo máximo de 24 (vinte e quatro) horas que antecede a data da entrega, os motivos que impossibilitem o cumprimento do prazo previsto, com a devida comprovação;</w:t>
      </w:r>
    </w:p>
    <w:p w:rsidR="00000000" w:rsidDel="00000000" w:rsidP="00000000" w:rsidRDefault="00000000" w:rsidRPr="00000000" w14:paraId="000000F9">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responsabilizar-se pelas despesas dos tributos, encargos trabalhistas, previdenciários, fiscais, comerciais, taxas, fretes, seguros, deslocamento de pessoal, prestação de garantia e quaisquer outras que incidam ou venham a incidir na execução do contrato.</w:t>
      </w:r>
    </w:p>
    <w:p w:rsidR="00000000" w:rsidDel="00000000" w:rsidP="00000000" w:rsidRDefault="00000000" w:rsidRPr="00000000" w14:paraId="000000FA">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manter, durante toda a execução do contrato, em compatibilidade com as obrigações assumidas, todas as condições de habilitação e qualificação exigidas na licitação ou na contratação.</w:t>
      </w:r>
    </w:p>
    <w:p w:rsidR="00000000" w:rsidDel="00000000" w:rsidP="00000000" w:rsidRDefault="00000000" w:rsidRPr="00000000" w14:paraId="000000FB">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aceitar os acréscimos ou supressões julgados necessários pelo Contratante, nos limites estabelecidos na Lei nº. 14.133/2021.</w:t>
      </w:r>
    </w:p>
    <w:p w:rsidR="00000000" w:rsidDel="00000000" w:rsidP="00000000" w:rsidRDefault="00000000" w:rsidRPr="00000000" w14:paraId="000000FC">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não transferir a terceiros, por qualquer forma, nem mesmo parcialmente, as obrigações assumidas, nem subcontratar qualquer das prestações a que está obrigada.</w:t>
      </w:r>
    </w:p>
    <w:p w:rsidR="00000000" w:rsidDel="00000000" w:rsidP="00000000" w:rsidRDefault="00000000" w:rsidRPr="00000000" w14:paraId="000000FD">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apresentar declaração de não incursão nas vedações da Resolução CNJ nº 7/2005.</w:t>
      </w:r>
    </w:p>
    <w:p w:rsidR="00000000" w:rsidDel="00000000" w:rsidP="00000000" w:rsidRDefault="00000000" w:rsidRPr="00000000" w14:paraId="000000FE">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ceder os direitos de propriedade intelectual e direitos autorais da solução de TIC sobre os diversos artefatos e produtos produzidos em decorrência da relação contratual, incluindo a documentação, os modelos de dados e as bases de dados à Administração.</w:t>
      </w:r>
    </w:p>
    <w:p w:rsidR="00000000" w:rsidDel="00000000" w:rsidP="00000000" w:rsidRDefault="00000000" w:rsidRPr="00000000" w14:paraId="000000FF">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CONTRATADA deverá encaminhar à CONTRATANTE, em até 10 (dez) dias úteis contados da assinatura do contrato, </w:t>
      </w:r>
      <w:r w:rsidDel="00000000" w:rsidR="00000000" w:rsidRPr="00000000">
        <w:rPr>
          <w:rFonts w:ascii="Calibri" w:cs="Calibri" w:eastAsia="Calibri" w:hAnsi="Calibri"/>
          <w:b w:val="1"/>
          <w:sz w:val="28"/>
          <w:szCs w:val="28"/>
          <w:rtl w:val="0"/>
        </w:rPr>
        <w:t xml:space="preserve">Termo de confidencialidade de informações</w:t>
      </w:r>
      <w:r w:rsidDel="00000000" w:rsidR="00000000" w:rsidRPr="00000000">
        <w:rPr>
          <w:rFonts w:ascii="Calibri" w:cs="Calibri" w:eastAsia="Calibri" w:hAnsi="Calibri"/>
          <w:sz w:val="28"/>
          <w:szCs w:val="28"/>
          <w:rtl w:val="0"/>
        </w:rPr>
        <w:t xml:space="preserve"> devidamente assinado, conforme modelo do </w:t>
      </w:r>
      <w:r w:rsidDel="00000000" w:rsidR="00000000" w:rsidRPr="00000000">
        <w:rPr>
          <w:rFonts w:ascii="Calibri" w:cs="Calibri" w:eastAsia="Calibri" w:hAnsi="Calibri"/>
          <w:sz w:val="28"/>
          <w:szCs w:val="28"/>
          <w:rtl w:val="0"/>
        </w:rPr>
        <w:t xml:space="preserve">Anexo V.</w:t>
      </w:r>
    </w:p>
    <w:p w:rsidR="00000000" w:rsidDel="00000000" w:rsidP="00000000" w:rsidRDefault="00000000" w:rsidRPr="00000000" w14:paraId="00000100">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01">
      <w:pPr>
        <w:widowControl w:val="0"/>
        <w:numPr>
          <w:ilvl w:val="0"/>
          <w:numId w:val="1"/>
        </w:numPr>
        <w:tabs>
          <w:tab w:val="left" w:leader="none" w:pos="0"/>
        </w:tabs>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OBRIGAÇÕES DO CONTRATANTE:</w:t>
      </w:r>
    </w:p>
    <w:p w:rsidR="00000000" w:rsidDel="00000000" w:rsidP="00000000" w:rsidRDefault="00000000" w:rsidRPr="00000000" w14:paraId="00000102">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w:t>
      </w:r>
      <w:r w:rsidDel="00000000" w:rsidR="00000000" w:rsidRPr="00000000">
        <w:rPr>
          <w:rFonts w:ascii="Calibri" w:cs="Calibri" w:eastAsia="Calibri" w:hAnsi="Calibri"/>
          <w:sz w:val="28"/>
          <w:szCs w:val="28"/>
          <w:rtl w:val="0"/>
        </w:rPr>
        <w:t xml:space="preserve">e nos termos do art. 6º-A</w:t>
      </w:r>
      <w:r w:rsidDel="00000000" w:rsidR="00000000" w:rsidRPr="00000000">
        <w:rPr>
          <w:rFonts w:ascii="Calibri" w:cs="Calibri" w:eastAsia="Calibri" w:hAnsi="Calibri"/>
          <w:sz w:val="28"/>
          <w:szCs w:val="28"/>
          <w:rtl w:val="0"/>
        </w:rPr>
        <w:t xml:space="preserve">, da Lei nº 10.522, de 19 de julho de 2002, consulta prévia ao CADIN e ao Cadastro Nacional de Empresas Punidas- CNEP, mantido pela Controladoria Geral da União (https://www.portaltransparencia.gov.br/sancoes/cnep ).</w:t>
      </w:r>
    </w:p>
    <w:p w:rsidR="00000000" w:rsidDel="00000000" w:rsidP="00000000" w:rsidRDefault="00000000" w:rsidRPr="00000000" w14:paraId="00000103">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receber o objeto fornecido pelo contratado que esteja em conformidade com a proposta aceita, conforme inspeções realizadas;</w:t>
      </w:r>
    </w:p>
    <w:p w:rsidR="00000000" w:rsidDel="00000000" w:rsidP="00000000" w:rsidRDefault="00000000" w:rsidRPr="00000000" w14:paraId="00000104">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aplicar à contratada as sanções administrativas regulamentares e contratuais cabíveis, comunicando ao órgão gerenciador da Ata de Registro de Preços, quando aplicável;</w:t>
      </w:r>
    </w:p>
    <w:p w:rsidR="00000000" w:rsidDel="00000000" w:rsidP="00000000" w:rsidRDefault="00000000" w:rsidRPr="00000000" w14:paraId="00000105">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liquidar o empenho e efetuar o pagamento à contratada, dentro dos prazos preestabelecidos em contrato;</w:t>
      </w:r>
    </w:p>
    <w:p w:rsidR="00000000" w:rsidDel="00000000" w:rsidP="00000000" w:rsidRDefault="00000000" w:rsidRPr="00000000" w14:paraId="00000106">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comunicar à contratada todas e quaisquer ocorrências relacionadas com o fornecimento da solução de TIC;</w:t>
      </w:r>
    </w:p>
    <w:p w:rsidR="00000000" w:rsidDel="00000000" w:rsidP="00000000" w:rsidRDefault="00000000" w:rsidRPr="00000000" w14:paraId="00000107">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definir produtividade ou capacidade mínima de fornecimento da solução de TIC por parte do contratado, com base em pesquisas de mercado, quando aplicável.</w:t>
      </w:r>
    </w:p>
    <w:p w:rsidR="00000000" w:rsidDel="00000000" w:rsidP="00000000" w:rsidRDefault="00000000" w:rsidRPr="00000000" w14:paraId="00000108">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prever que os direitos de propriedade intelectual e direitos autorais da solução de TIC sobre os diversos artefatos e produtos cuja criação ou alteração seja objeto da relação contratual pertençam à Administração, incluindo a documentação, o código-fonte de aplicações, os modelos de dados e as bases de dados, justificando os casos em que isso não ocorrer;</w:t>
      </w:r>
    </w:p>
    <w:p w:rsidR="00000000" w:rsidDel="00000000" w:rsidP="00000000" w:rsidRDefault="00000000" w:rsidRPr="00000000" w14:paraId="00000109">
      <w:pPr>
        <w:tabs>
          <w:tab w:val="left" w:leader="none" w:pos="0"/>
        </w:tabs>
        <w:spacing w:line="360" w:lineRule="auto"/>
        <w:ind w:right="-40.8661417322827"/>
        <w:jc w:val="both"/>
        <w:rPr>
          <w:b w:val="1"/>
          <w:sz w:val="20"/>
          <w:szCs w:val="20"/>
        </w:rPr>
      </w:pPr>
      <w:r w:rsidDel="00000000" w:rsidR="00000000" w:rsidRPr="00000000">
        <w:rPr>
          <w:rtl w:val="0"/>
        </w:rPr>
      </w:r>
    </w:p>
    <w:p w:rsidR="00000000" w:rsidDel="00000000" w:rsidP="00000000" w:rsidRDefault="00000000" w:rsidRPr="00000000" w14:paraId="0000010A">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DA ALTERAÇÃO SUBJETIVA:</w:t>
      </w:r>
    </w:p>
    <w:p w:rsidR="00000000" w:rsidDel="00000000" w:rsidP="00000000" w:rsidRDefault="00000000" w:rsidRPr="00000000" w14:paraId="0000010B">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000000" w:rsidDel="00000000" w:rsidP="00000000" w:rsidRDefault="00000000" w:rsidRPr="00000000" w14:paraId="0000010C">
      <w:pPr>
        <w:spacing w:line="360" w:lineRule="auto"/>
        <w:ind w:right="-40.8661417322827"/>
        <w:jc w:val="both"/>
        <w:rPr>
          <w:sz w:val="20"/>
          <w:szCs w:val="20"/>
        </w:rPr>
      </w:pPr>
      <w:r w:rsidDel="00000000" w:rsidR="00000000" w:rsidRPr="00000000">
        <w:rPr>
          <w:rtl w:val="0"/>
        </w:rPr>
      </w:r>
    </w:p>
    <w:p w:rsidR="00000000" w:rsidDel="00000000" w:rsidP="00000000" w:rsidRDefault="00000000" w:rsidRPr="00000000" w14:paraId="0000010D">
      <w:pPr>
        <w:widowControl w:val="0"/>
        <w:numPr>
          <w:ilvl w:val="0"/>
          <w:numId w:val="1"/>
        </w:numPr>
        <w:tabs>
          <w:tab w:val="left" w:leader="none" w:pos="0"/>
        </w:tabs>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LIQUIDAÇÃO E PAGAMENTO:</w:t>
      </w:r>
    </w:p>
    <w:p w:rsidR="00000000" w:rsidDel="00000000" w:rsidP="00000000" w:rsidRDefault="00000000" w:rsidRPr="00000000" w14:paraId="0000010E">
      <w:pPr>
        <w:widowControl w:val="0"/>
        <w:tabs>
          <w:tab w:val="left" w:leader="none" w:pos="0"/>
        </w:tabs>
        <w:spacing w:line="360" w:lineRule="auto"/>
        <w:ind w:right="-40.8661417322827"/>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Liquidação</w:t>
      </w:r>
    </w:p>
    <w:p w:rsidR="00000000" w:rsidDel="00000000" w:rsidP="00000000" w:rsidRDefault="00000000" w:rsidRPr="00000000" w14:paraId="0000010F">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Recebida a Nota Fiscal ou documento de cobrança equivalente, correrá o prazo de dez dias úteis para fins de liquidação, na forma desta seção, prorrogáveis por igual período, nos termos do art. 7º, §2º da Instrução Normativa SEGES/ME nº 77/2022.</w:t>
      </w:r>
    </w:p>
    <w:p w:rsidR="00000000" w:rsidDel="00000000" w:rsidP="00000000" w:rsidRDefault="00000000" w:rsidRPr="00000000" w14:paraId="00000110">
      <w:pPr>
        <w:widowControl w:val="0"/>
        <w:numPr>
          <w:ilvl w:val="2"/>
          <w:numId w:val="1"/>
        </w:numPr>
        <w:tabs>
          <w:tab w:val="left" w:leader="none" w:pos="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prazo de que trata o item anterior será reduzido à metade, mantendo-se a possibilidade de prorrogação, no caso de contratações decorrentes de despesas cujos valores não ultrapassem o limite de que trata o inciso II do art. 75 da Lei nº 14.133, de 2021.</w:t>
      </w:r>
    </w:p>
    <w:p w:rsidR="00000000" w:rsidDel="00000000" w:rsidP="00000000" w:rsidRDefault="00000000" w:rsidRPr="00000000" w14:paraId="00000111">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Para fins de liquidação, o setor competente deverá verificar se a nota fiscal ou instrumento de cobrança equivalente apresentado expressa os elementos necessários e essenciais do documento, tais como:</w:t>
      </w:r>
    </w:p>
    <w:p w:rsidR="00000000" w:rsidDel="00000000" w:rsidP="00000000" w:rsidRDefault="00000000" w:rsidRPr="00000000" w14:paraId="00000112">
      <w:pPr>
        <w:widowControl w:val="0"/>
        <w:numPr>
          <w:ilvl w:val="0"/>
          <w:numId w:val="12"/>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 data da emissão;</w:t>
      </w:r>
    </w:p>
    <w:p w:rsidR="00000000" w:rsidDel="00000000" w:rsidP="00000000" w:rsidRDefault="00000000" w:rsidRPr="00000000" w14:paraId="00000113">
      <w:pPr>
        <w:widowControl w:val="0"/>
        <w:numPr>
          <w:ilvl w:val="0"/>
          <w:numId w:val="12"/>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os dados do contrato e do órgão contratante;</w:t>
      </w:r>
    </w:p>
    <w:p w:rsidR="00000000" w:rsidDel="00000000" w:rsidP="00000000" w:rsidRDefault="00000000" w:rsidRPr="00000000" w14:paraId="00000114">
      <w:pPr>
        <w:widowControl w:val="0"/>
        <w:numPr>
          <w:ilvl w:val="0"/>
          <w:numId w:val="12"/>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o período respectivo de execução do contrato; e</w:t>
      </w:r>
    </w:p>
    <w:p w:rsidR="00000000" w:rsidDel="00000000" w:rsidP="00000000" w:rsidRDefault="00000000" w:rsidRPr="00000000" w14:paraId="00000115">
      <w:pPr>
        <w:widowControl w:val="0"/>
        <w:numPr>
          <w:ilvl w:val="0"/>
          <w:numId w:val="12"/>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o valor a pagar.</w:t>
      </w:r>
    </w:p>
    <w:p w:rsidR="00000000" w:rsidDel="00000000" w:rsidP="00000000" w:rsidRDefault="00000000" w:rsidRPr="00000000" w14:paraId="00000116">
      <w:pPr>
        <w:widowControl w:val="0"/>
        <w:tabs>
          <w:tab w:val="left" w:leader="none" w:pos="0"/>
        </w:tabs>
        <w:spacing w:line="360" w:lineRule="auto"/>
        <w:ind w:right="-40.8661417322827"/>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17">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000000" w:rsidDel="00000000" w:rsidP="00000000" w:rsidRDefault="00000000" w:rsidRPr="00000000" w14:paraId="00000118">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rsidR="00000000" w:rsidDel="00000000" w:rsidP="00000000" w:rsidRDefault="00000000" w:rsidRPr="00000000" w14:paraId="00000119">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000000" w:rsidDel="00000000" w:rsidP="00000000" w:rsidRDefault="00000000" w:rsidRPr="00000000" w14:paraId="0000011A">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00000" w:rsidDel="00000000" w:rsidP="00000000" w:rsidRDefault="00000000" w:rsidRPr="00000000" w14:paraId="0000011B">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00000" w:rsidDel="00000000" w:rsidP="00000000" w:rsidRDefault="00000000" w:rsidRPr="00000000" w14:paraId="0000011C">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Persistindo a irregularidade, o contratante deverá adotar as medidas necessárias à rescisão contratual nos autos do processo administrativo correspondente, assegurada ao contratado a ampla defesa.</w:t>
      </w:r>
    </w:p>
    <w:p w:rsidR="00000000" w:rsidDel="00000000" w:rsidP="00000000" w:rsidRDefault="00000000" w:rsidRPr="00000000" w14:paraId="0000011D">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Havendo a efetiva execução do objeto, os pagamentos serão realizados normalmente, até que se decida pela rescisão do contrato, caso o contratado não regularize sua situação junto ao SICAF. </w:t>
      </w:r>
    </w:p>
    <w:p w:rsidR="00000000" w:rsidDel="00000000" w:rsidP="00000000" w:rsidRDefault="00000000" w:rsidRPr="00000000" w14:paraId="0000011E">
      <w:pPr>
        <w:widowControl w:val="0"/>
        <w:tabs>
          <w:tab w:val="left" w:leader="none" w:pos="0"/>
        </w:tabs>
        <w:spacing w:line="360" w:lineRule="auto"/>
        <w:ind w:left="0" w:right="-40.8661417322827" w:firstLine="0"/>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11F">
      <w:pPr>
        <w:widowControl w:val="0"/>
        <w:tabs>
          <w:tab w:val="left" w:leader="none" w:pos="0"/>
        </w:tabs>
        <w:spacing w:line="360" w:lineRule="auto"/>
        <w:ind w:left="0" w:right="-40.8661417322827" w:firstLine="0"/>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Prazo de pagamento</w:t>
      </w:r>
    </w:p>
    <w:p w:rsidR="00000000" w:rsidDel="00000000" w:rsidP="00000000" w:rsidRDefault="00000000" w:rsidRPr="00000000" w14:paraId="00000120">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pagamento referente à instalação inicial dos circuitos será efetuado em </w:t>
      </w:r>
      <w:r w:rsidDel="00000000" w:rsidR="00000000" w:rsidRPr="00000000">
        <w:rPr>
          <w:rFonts w:ascii="Calibri" w:cs="Calibri" w:eastAsia="Calibri" w:hAnsi="Calibri"/>
          <w:b w:val="1"/>
          <w:sz w:val="28"/>
          <w:szCs w:val="28"/>
          <w:rtl w:val="0"/>
        </w:rPr>
        <w:t xml:space="preserve">parcela única</w:t>
      </w:r>
      <w:r w:rsidDel="00000000" w:rsidR="00000000" w:rsidRPr="00000000">
        <w:rPr>
          <w:rFonts w:ascii="Calibri" w:cs="Calibri" w:eastAsia="Calibri" w:hAnsi="Calibri"/>
          <w:sz w:val="28"/>
          <w:szCs w:val="28"/>
          <w:rtl w:val="0"/>
        </w:rPr>
        <w:t xml:space="preserve">, no prazo de até 10 (dez) dias úteis contados da finalização da liquidação da despesa, conforme seção anterior, nos termos da Instrução Normativa SEGES/ME nº 77, de 2022.</w:t>
      </w:r>
    </w:p>
    <w:p w:rsidR="00000000" w:rsidDel="00000000" w:rsidP="00000000" w:rsidRDefault="00000000" w:rsidRPr="00000000" w14:paraId="00000121">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pagamento referente aos serviços continuados de comunicação de dados será efetuado </w:t>
      </w:r>
      <w:r w:rsidDel="00000000" w:rsidR="00000000" w:rsidRPr="00000000">
        <w:rPr>
          <w:rFonts w:ascii="Calibri" w:cs="Calibri" w:eastAsia="Calibri" w:hAnsi="Calibri"/>
          <w:b w:val="1"/>
          <w:sz w:val="28"/>
          <w:szCs w:val="28"/>
          <w:rtl w:val="0"/>
        </w:rPr>
        <w:t xml:space="preserve">mensalmente</w:t>
      </w:r>
      <w:r w:rsidDel="00000000" w:rsidR="00000000" w:rsidRPr="00000000">
        <w:rPr>
          <w:rFonts w:ascii="Calibri" w:cs="Calibri" w:eastAsia="Calibri" w:hAnsi="Calibri"/>
          <w:sz w:val="28"/>
          <w:szCs w:val="28"/>
          <w:rtl w:val="0"/>
        </w:rPr>
        <w:t xml:space="preserve">, no prazo de até 10 (dez) dias úteis contados da finalização da liquidação da despesa, conforme seção anterior, nos termos da Instrução Normativa SEGES/ME nº 77, de 2022.</w:t>
      </w:r>
    </w:p>
    <w:p w:rsidR="00000000" w:rsidDel="00000000" w:rsidP="00000000" w:rsidRDefault="00000000" w:rsidRPr="00000000" w14:paraId="00000122">
      <w:pPr>
        <w:widowControl w:val="0"/>
        <w:numPr>
          <w:ilvl w:val="1"/>
          <w:numId w:val="1"/>
        </w:numPr>
        <w:tabs>
          <w:tab w:val="left" w:leader="none" w:pos="0"/>
        </w:tabs>
        <w:spacing w:line="360" w:lineRule="auto"/>
        <w:ind w:left="1440" w:right="-40.8661417322827" w:hanging="360"/>
        <w:jc w:val="both"/>
        <w:rPr>
          <w:sz w:val="28"/>
          <w:szCs w:val="28"/>
        </w:rPr>
      </w:pPr>
      <w:r w:rsidDel="00000000" w:rsidR="00000000" w:rsidRPr="00000000">
        <w:rPr>
          <w:rFonts w:ascii="Calibri" w:cs="Calibri" w:eastAsia="Calibri" w:hAnsi="Calibri"/>
          <w:sz w:val="28"/>
          <w:szCs w:val="28"/>
          <w:rtl w:val="0"/>
        </w:rPr>
        <w:t xml:space="preserve">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rsidR="00000000" w:rsidDel="00000000" w:rsidP="00000000" w:rsidRDefault="00000000" w:rsidRPr="00000000" w14:paraId="00000123">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 = I x N x VP, sendo:</w:t>
      </w:r>
    </w:p>
    <w:p w:rsidR="00000000" w:rsidDel="00000000" w:rsidP="00000000" w:rsidRDefault="00000000" w:rsidRPr="00000000" w14:paraId="00000124">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 = Encargos moratórios;</w:t>
      </w:r>
    </w:p>
    <w:p w:rsidR="00000000" w:rsidDel="00000000" w:rsidP="00000000" w:rsidRDefault="00000000" w:rsidRPr="00000000" w14:paraId="00000125">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 = Número de dias entre a data prevista para o pagamento e a do efetivo pagamento;</w:t>
      </w:r>
    </w:p>
    <w:p w:rsidR="00000000" w:rsidDel="00000000" w:rsidP="00000000" w:rsidRDefault="00000000" w:rsidRPr="00000000" w14:paraId="00000126">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 = Índice de compensação financeira = 0,00016438, assim apurado:</w:t>
      </w:r>
    </w:p>
    <w:p w:rsidR="00000000" w:rsidDel="00000000" w:rsidP="00000000" w:rsidRDefault="00000000" w:rsidRPr="00000000" w14:paraId="00000127">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 = i/365 </w:t>
        <w:tab/>
        <w:t xml:space="preserve">I = 6/100</w:t>
        <w:tab/>
        <w:t xml:space="preserve">I = 0,0001643</w:t>
      </w:r>
    </w:p>
    <w:p w:rsidR="00000000" w:rsidDel="00000000" w:rsidP="00000000" w:rsidRDefault="00000000" w:rsidRPr="00000000" w14:paraId="00000128">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tab/>
        <w:t xml:space="preserve">365</w:t>
      </w:r>
    </w:p>
    <w:p w:rsidR="00000000" w:rsidDel="00000000" w:rsidP="00000000" w:rsidRDefault="00000000" w:rsidRPr="00000000" w14:paraId="00000129">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 que i = taxa percentual anual no valor de 6%, capitalizada diariamente em regime de juros simples.</w:t>
      </w:r>
    </w:p>
    <w:p w:rsidR="00000000" w:rsidDel="00000000" w:rsidP="00000000" w:rsidRDefault="00000000" w:rsidRPr="00000000" w14:paraId="0000012A">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VP = Valor da parcela em atraso.</w:t>
      </w:r>
    </w:p>
    <w:p w:rsidR="00000000" w:rsidDel="00000000" w:rsidP="00000000" w:rsidRDefault="00000000" w:rsidRPr="00000000" w14:paraId="0000012B">
      <w:pPr>
        <w:widowControl w:val="0"/>
        <w:tabs>
          <w:tab w:val="left" w:leader="none" w:pos="0"/>
        </w:tabs>
        <w:spacing w:line="360" w:lineRule="auto"/>
        <w:ind w:left="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2C">
      <w:pPr>
        <w:widowControl w:val="0"/>
        <w:tabs>
          <w:tab w:val="left" w:leader="none" w:pos="0"/>
        </w:tabs>
        <w:spacing w:line="360" w:lineRule="auto"/>
        <w:ind w:left="0" w:right="-40.8661417322827" w:firstLine="0"/>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Forma de pagamento</w:t>
      </w:r>
    </w:p>
    <w:p w:rsidR="00000000" w:rsidDel="00000000" w:rsidP="00000000" w:rsidRDefault="00000000" w:rsidRPr="00000000" w14:paraId="0000012D">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pagamento será realizado por meio de ordem bancária, para crédito em banco, agência e conta corrente indicados pelo contratado.</w:t>
      </w:r>
    </w:p>
    <w:p w:rsidR="00000000" w:rsidDel="00000000" w:rsidP="00000000" w:rsidRDefault="00000000" w:rsidRPr="00000000" w14:paraId="0000012E">
      <w:pPr>
        <w:widowControl w:val="0"/>
        <w:numPr>
          <w:ilvl w:val="2"/>
          <w:numId w:val="1"/>
        </w:numPr>
        <w:tabs>
          <w:tab w:val="left" w:leader="none" w:pos="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Será considerada data do pagamento o dia em que constar como emitida a ordem bancária para pagamento.</w:t>
      </w:r>
    </w:p>
    <w:p w:rsidR="00000000" w:rsidDel="00000000" w:rsidP="00000000" w:rsidRDefault="00000000" w:rsidRPr="00000000" w14:paraId="0000012F">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Quando do pagamento, será efetuada a retenção tributária prevista na legislação aplicável.</w:t>
      </w:r>
    </w:p>
    <w:p w:rsidR="00000000" w:rsidDel="00000000" w:rsidP="00000000" w:rsidRDefault="00000000" w:rsidRPr="00000000" w14:paraId="00000130">
      <w:pPr>
        <w:widowControl w:val="0"/>
        <w:numPr>
          <w:ilvl w:val="2"/>
          <w:numId w:val="1"/>
        </w:numPr>
        <w:tabs>
          <w:tab w:val="left" w:leader="none" w:pos="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Independentemente do percentual de tributo inserido na planilha, quando houver, serão retidos na fonte, quando da realização do pagamento, os percentuais estabelecidos na legislação vigente.</w:t>
      </w:r>
    </w:p>
    <w:p w:rsidR="00000000" w:rsidDel="00000000" w:rsidP="00000000" w:rsidRDefault="00000000" w:rsidRPr="00000000" w14:paraId="00000131">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132">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CONTRATADA obriga-se a realizar e manter atualizado o autocadastro no Sistema Integrado de Gestão Orçamentária e Financeira  da Justiça do Trabalho (SIGEO-JT), nos termos previstos no ATO TRT7.GP nº 56, de 23 de março de 2022, disponível em https://www.trt7.jus.br/index.php?option=com_content&amp;view=article&amp;id=4885&amp;Itemid=1258</w:t>
      </w:r>
    </w:p>
    <w:p w:rsidR="00000000" w:rsidDel="00000000" w:rsidP="00000000" w:rsidRDefault="00000000" w:rsidRPr="00000000" w14:paraId="00000133">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Os documentos fiscais deverão ser enviados por meio do SIGEO-JT.</w:t>
      </w:r>
    </w:p>
    <w:p w:rsidR="00000000" w:rsidDel="00000000" w:rsidP="00000000" w:rsidRDefault="00000000" w:rsidRPr="00000000" w14:paraId="00000134">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rsidR="00000000" w:rsidDel="00000000" w:rsidP="00000000" w:rsidRDefault="00000000" w:rsidRPr="00000000" w14:paraId="00000135">
      <w:pPr>
        <w:widowControl w:val="0"/>
        <w:tabs>
          <w:tab w:val="left" w:leader="none" w:pos="0"/>
        </w:tabs>
        <w:spacing w:line="360" w:lineRule="auto"/>
        <w:ind w:left="144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36">
      <w:pPr>
        <w:widowControl w:val="0"/>
        <w:tabs>
          <w:tab w:val="left" w:leader="none" w:pos="0"/>
        </w:tabs>
        <w:spacing w:line="360" w:lineRule="auto"/>
        <w:ind w:left="0" w:right="-40.8661417322827" w:firstLine="0"/>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Cessão de crédito</w:t>
      </w:r>
    </w:p>
    <w:p w:rsidR="00000000" w:rsidDel="00000000" w:rsidP="00000000" w:rsidRDefault="00000000" w:rsidRPr="00000000" w14:paraId="00000137">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É admitida a cessão fiduciária de direitos creditícios com instituição financeira, nos termos e de acordo com os procedimentos previstos na Instrução Normativa SEGES/ME nº 53, de 8 de Julho de 2020, conforme as regras deste presente tópico.</w:t>
      </w:r>
    </w:p>
    <w:p w:rsidR="00000000" w:rsidDel="00000000" w:rsidP="00000000" w:rsidRDefault="00000000" w:rsidRPr="00000000" w14:paraId="00000138">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As cessões de crédito não fiduciárias dependerão de prévia aprovação do contratante.</w:t>
      </w:r>
    </w:p>
    <w:p w:rsidR="00000000" w:rsidDel="00000000" w:rsidP="00000000" w:rsidRDefault="00000000" w:rsidRPr="00000000" w14:paraId="00000139">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eficácia da cessão de crédito, de qualquer natureza, em relação à Administração, está condicionada à celebração de termo aditivo ao contrato administrativo.</w:t>
      </w:r>
    </w:p>
    <w:p w:rsidR="00000000" w:rsidDel="00000000" w:rsidP="00000000" w:rsidRDefault="00000000" w:rsidRPr="00000000" w14:paraId="0000013A">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rsidR="00000000" w:rsidDel="00000000" w:rsidP="00000000" w:rsidRDefault="00000000" w:rsidRPr="00000000" w14:paraId="0000013B">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rsidR="00000000" w:rsidDel="00000000" w:rsidP="00000000" w:rsidRDefault="00000000" w:rsidRPr="00000000" w14:paraId="0000013C">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cessão de crédito não afetará a execução do objeto contratado, que continuará sob a integral responsabilidade do contratado.</w:t>
      </w:r>
    </w:p>
    <w:p w:rsidR="00000000" w:rsidDel="00000000" w:rsidP="00000000" w:rsidRDefault="00000000" w:rsidRPr="00000000" w14:paraId="0000013D">
      <w:pPr>
        <w:widowControl w:val="0"/>
        <w:tabs>
          <w:tab w:val="left" w:leader="none" w:pos="0"/>
        </w:tabs>
        <w:spacing w:line="360" w:lineRule="auto"/>
        <w:ind w:left="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3E">
      <w:pPr>
        <w:widowControl w:val="0"/>
        <w:numPr>
          <w:ilvl w:val="0"/>
          <w:numId w:val="1"/>
        </w:numPr>
        <w:tabs>
          <w:tab w:val="left" w:leader="none" w:pos="0"/>
        </w:tabs>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REAJUSTE</w:t>
      </w:r>
    </w:p>
    <w:p w:rsidR="00000000" w:rsidDel="00000000" w:rsidP="00000000" w:rsidRDefault="00000000" w:rsidRPr="00000000" w14:paraId="0000013F">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Os preços iniciais contratados são fixos e irreajustáveis no prazo de um ano contado da data do orçamento estimado definido no Anexo I - TR - VALOR ESTIMADO</w:t>
      </w:r>
    </w:p>
    <w:p w:rsidR="00000000" w:rsidDel="00000000" w:rsidP="00000000" w:rsidRDefault="00000000" w:rsidRPr="00000000" w14:paraId="00000140">
      <w:pPr>
        <w:widowControl w:val="0"/>
        <w:numPr>
          <w:ilvl w:val="2"/>
          <w:numId w:val="1"/>
        </w:numPr>
        <w:tabs>
          <w:tab w:val="left" w:leader="none" w:pos="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000000" w:rsidDel="00000000" w:rsidP="00000000" w:rsidRDefault="00000000" w:rsidRPr="00000000" w14:paraId="00000141">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Nos reajustes subsequentes ao primeiro, o interregno mínimo de um ano será contado a partir dos efeitos financeiros do último reajuste, quando for o caso.</w:t>
      </w:r>
    </w:p>
    <w:p w:rsidR="00000000" w:rsidDel="00000000" w:rsidP="00000000" w:rsidRDefault="00000000" w:rsidRPr="00000000" w14:paraId="00000142">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000000" w:rsidDel="00000000" w:rsidP="00000000" w:rsidRDefault="00000000" w:rsidRPr="00000000" w14:paraId="00000143">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Nas aferições finais, o índice utilizado para reajuste será, obrigatoriamente, o definitivo, quando for o caso.</w:t>
      </w:r>
    </w:p>
    <w:p w:rsidR="00000000" w:rsidDel="00000000" w:rsidP="00000000" w:rsidRDefault="00000000" w:rsidRPr="00000000" w14:paraId="00000144">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Caso o índice estabelecido para reajustamento venha a ser extinto ou de qualquer forma não possa mais ser utilizado, será adotado, em substituição, o que vier a ser determinado pela legislação então em vigor.</w:t>
      </w:r>
    </w:p>
    <w:p w:rsidR="00000000" w:rsidDel="00000000" w:rsidP="00000000" w:rsidRDefault="00000000" w:rsidRPr="00000000" w14:paraId="00000145">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Na ausência de previsão legal quanto ao índice substituto, as partes elegerão novo índice oficial, para reajustamento do preço do valor remanescente, por meio de termo aditivo.</w:t>
      </w:r>
    </w:p>
    <w:p w:rsidR="00000000" w:rsidDel="00000000" w:rsidP="00000000" w:rsidRDefault="00000000" w:rsidRPr="00000000" w14:paraId="00000146">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reajuste será realizado por apostilamento.</w:t>
      </w:r>
      <w:r w:rsidDel="00000000" w:rsidR="00000000" w:rsidRPr="00000000">
        <w:rPr>
          <w:rtl w:val="0"/>
        </w:rPr>
      </w:r>
    </w:p>
    <w:p w:rsidR="00000000" w:rsidDel="00000000" w:rsidP="00000000" w:rsidRDefault="00000000" w:rsidRPr="00000000" w14:paraId="00000147">
      <w:pPr>
        <w:spacing w:line="360" w:lineRule="auto"/>
        <w:ind w:right="-40.8661417322827"/>
        <w:jc w:val="both"/>
        <w:rPr>
          <w:sz w:val="20"/>
          <w:szCs w:val="20"/>
        </w:rPr>
      </w:pPr>
      <w:r w:rsidDel="00000000" w:rsidR="00000000" w:rsidRPr="00000000">
        <w:rPr>
          <w:rtl w:val="0"/>
        </w:rPr>
      </w:r>
    </w:p>
    <w:p w:rsidR="00000000" w:rsidDel="00000000" w:rsidP="00000000" w:rsidRDefault="00000000" w:rsidRPr="00000000" w14:paraId="00000148">
      <w:pPr>
        <w:widowControl w:val="0"/>
        <w:numPr>
          <w:ilvl w:val="0"/>
          <w:numId w:val="1"/>
        </w:numPr>
        <w:tabs>
          <w:tab w:val="left" w:leader="none" w:pos="0"/>
        </w:tabs>
        <w:spacing w:line="360" w:lineRule="auto"/>
        <w:ind w:left="720" w:right="-40.8661417322827" w:hanging="360"/>
        <w:jc w:val="both"/>
        <w:rPr/>
      </w:pPr>
      <w:r w:rsidDel="00000000" w:rsidR="00000000" w:rsidRPr="00000000">
        <w:rPr>
          <w:rFonts w:ascii="Calibri" w:cs="Calibri" w:eastAsia="Calibri" w:hAnsi="Calibri"/>
          <w:b w:val="1"/>
          <w:sz w:val="28"/>
          <w:szCs w:val="28"/>
          <w:rtl w:val="0"/>
        </w:rPr>
        <w:t xml:space="preserve">SANÇÕES ADMINISTRATIVAS</w:t>
      </w:r>
      <w:r w:rsidDel="00000000" w:rsidR="00000000" w:rsidRPr="00000000">
        <w:rPr>
          <w:rtl w:val="0"/>
        </w:rPr>
      </w:r>
    </w:p>
    <w:p w:rsidR="00000000" w:rsidDel="00000000" w:rsidP="00000000" w:rsidRDefault="00000000" w:rsidRPr="00000000" w14:paraId="00000149">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Comete infração administrativa o contratado que cometer quaisquer das infrações previstas no art. 155 da Lei nº 14.133, de 2021, quais sejam:</w:t>
      </w:r>
    </w:p>
    <w:p w:rsidR="00000000" w:rsidDel="00000000" w:rsidP="00000000" w:rsidRDefault="00000000" w:rsidRPr="00000000" w14:paraId="0000014A">
      <w:pPr>
        <w:widowControl w:val="0"/>
        <w:numPr>
          <w:ilvl w:val="0"/>
          <w:numId w:val="6"/>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dar causa à inexecução parcial do contrato;</w:t>
      </w:r>
    </w:p>
    <w:p w:rsidR="00000000" w:rsidDel="00000000" w:rsidP="00000000" w:rsidRDefault="00000000" w:rsidRPr="00000000" w14:paraId="0000014B">
      <w:pPr>
        <w:widowControl w:val="0"/>
        <w:numPr>
          <w:ilvl w:val="0"/>
          <w:numId w:val="6"/>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dar causa à inexecução parcial do contrato que cause grave dano à Administração, ao funcionamento dos serviços públicos ou ao interesse coletivo;</w:t>
      </w:r>
    </w:p>
    <w:p w:rsidR="00000000" w:rsidDel="00000000" w:rsidP="00000000" w:rsidRDefault="00000000" w:rsidRPr="00000000" w14:paraId="0000014C">
      <w:pPr>
        <w:widowControl w:val="0"/>
        <w:numPr>
          <w:ilvl w:val="0"/>
          <w:numId w:val="6"/>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dar causa à inexecução total do contrato;</w:t>
      </w:r>
    </w:p>
    <w:p w:rsidR="00000000" w:rsidDel="00000000" w:rsidP="00000000" w:rsidRDefault="00000000" w:rsidRPr="00000000" w14:paraId="0000014D">
      <w:pPr>
        <w:widowControl w:val="0"/>
        <w:numPr>
          <w:ilvl w:val="0"/>
          <w:numId w:val="6"/>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ensejar o retardamento da execução ou da entrega do objeto da licitação sem motivo justificado;</w:t>
      </w:r>
    </w:p>
    <w:p w:rsidR="00000000" w:rsidDel="00000000" w:rsidP="00000000" w:rsidRDefault="00000000" w:rsidRPr="00000000" w14:paraId="0000014E">
      <w:pPr>
        <w:widowControl w:val="0"/>
        <w:numPr>
          <w:ilvl w:val="0"/>
          <w:numId w:val="6"/>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apresentar documentação falsa ou prestar declaração falsa durante a execução do contrato;</w:t>
      </w:r>
    </w:p>
    <w:p w:rsidR="00000000" w:rsidDel="00000000" w:rsidP="00000000" w:rsidRDefault="00000000" w:rsidRPr="00000000" w14:paraId="0000014F">
      <w:pPr>
        <w:widowControl w:val="0"/>
        <w:numPr>
          <w:ilvl w:val="0"/>
          <w:numId w:val="6"/>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praticar ato fraudulento na execução do contrato;</w:t>
      </w:r>
    </w:p>
    <w:p w:rsidR="00000000" w:rsidDel="00000000" w:rsidP="00000000" w:rsidRDefault="00000000" w:rsidRPr="00000000" w14:paraId="00000150">
      <w:pPr>
        <w:widowControl w:val="0"/>
        <w:numPr>
          <w:ilvl w:val="0"/>
          <w:numId w:val="6"/>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comportar-se de modo inidôneo ou cometer fraude de qualquer natureza;</w:t>
      </w:r>
    </w:p>
    <w:p w:rsidR="00000000" w:rsidDel="00000000" w:rsidP="00000000" w:rsidRDefault="00000000" w:rsidRPr="00000000" w14:paraId="00000151">
      <w:pPr>
        <w:widowControl w:val="0"/>
        <w:numPr>
          <w:ilvl w:val="1"/>
          <w:numId w:val="4"/>
        </w:numPr>
        <w:tabs>
          <w:tab w:val="left" w:leader="none" w:pos="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Considera-se comportamento inidôneo, entre outros, a declaração falsa quanto às condições de participação, quanto ao enquadramento como ME/EPP ou o conluio entre os fornecedores, em qualquer momento da dispensa, mesmo após o encerramento da fase de lances.</w:t>
      </w:r>
    </w:p>
    <w:p w:rsidR="00000000" w:rsidDel="00000000" w:rsidP="00000000" w:rsidRDefault="00000000" w:rsidRPr="00000000" w14:paraId="00000152">
      <w:pPr>
        <w:widowControl w:val="0"/>
        <w:numPr>
          <w:ilvl w:val="0"/>
          <w:numId w:val="6"/>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praticar ato lesivo previsto no art. 5º da Lei nº 12.846, de 1º de agosto de 2013.</w:t>
      </w:r>
    </w:p>
    <w:p w:rsidR="00000000" w:rsidDel="00000000" w:rsidP="00000000" w:rsidRDefault="00000000" w:rsidRPr="00000000" w14:paraId="00000153">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fornecedor que cometer qualquer das infrações discriminadas nos subitens anteriores ficará sujeito, sem prejuízo da responsabilidade civil e criminal, às seguintes sanções:</w:t>
      </w:r>
    </w:p>
    <w:p w:rsidR="00000000" w:rsidDel="00000000" w:rsidP="00000000" w:rsidRDefault="00000000" w:rsidRPr="00000000" w14:paraId="00000154">
      <w:pPr>
        <w:widowControl w:val="0"/>
        <w:numPr>
          <w:ilvl w:val="0"/>
          <w:numId w:val="7"/>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Advertência, quando o contratado der causa à inexecução parcial do contrato, sempre que não se justificar a imposição de penalidade mais grave (art. 156, §2º, da Lei nº 14.133, de 2021);</w:t>
      </w:r>
    </w:p>
    <w:p w:rsidR="00000000" w:rsidDel="00000000" w:rsidP="00000000" w:rsidRDefault="00000000" w:rsidRPr="00000000" w14:paraId="00000155">
      <w:pPr>
        <w:widowControl w:val="0"/>
        <w:numPr>
          <w:ilvl w:val="0"/>
          <w:numId w:val="7"/>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Multa de mora de 3% (três por cento) por dia, sobre o valor mensal do item prejudicado, quando praticada conduta descrita na alínea “d” do subitem 16.1, limitado a  30 (trinta) dias. Após o trigésimo dia e a critério da Administração, poderá ser considerada inexecução total ou parcial do objeto.</w:t>
      </w:r>
      <w:r w:rsidDel="00000000" w:rsidR="00000000" w:rsidRPr="00000000">
        <w:rPr>
          <w:rtl w:val="0"/>
        </w:rPr>
      </w:r>
    </w:p>
    <w:p w:rsidR="00000000" w:rsidDel="00000000" w:rsidP="00000000" w:rsidRDefault="00000000" w:rsidRPr="00000000" w14:paraId="00000156">
      <w:pPr>
        <w:widowControl w:val="0"/>
        <w:numPr>
          <w:ilvl w:val="1"/>
          <w:numId w:val="7"/>
        </w:numPr>
        <w:tabs>
          <w:tab w:val="left" w:leader="none" w:pos="0"/>
        </w:tabs>
        <w:spacing w:line="360" w:lineRule="auto"/>
        <w:ind w:left="216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Moratória de 1% (um por cento) do valor mensal do contrato por dia de atraso injustificado, até o máximo de 30% (trinta por cento), pela inobservância do prazo fixado para apresentação, suplementação ou reposição da garantia.</w:t>
      </w:r>
      <w:r w:rsidDel="00000000" w:rsidR="00000000" w:rsidRPr="00000000">
        <w:rPr>
          <w:rtl w:val="0"/>
        </w:rPr>
      </w:r>
    </w:p>
    <w:p w:rsidR="00000000" w:rsidDel="00000000" w:rsidP="00000000" w:rsidRDefault="00000000" w:rsidRPr="00000000" w14:paraId="00000157">
      <w:pPr>
        <w:widowControl w:val="0"/>
        <w:numPr>
          <w:ilvl w:val="0"/>
          <w:numId w:val="7"/>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Multa compensatória 5% (cinco por cento) sobre o valor contratado do item prejudicado, quando praticada conduta descrita na alínea “b” do subitem 16.1 (inexecução parcial do contrato que cause grave dano à Administração, ao funcionamento dos serviços públicos ou ao interesse coletivo).</w:t>
      </w:r>
      <w:r w:rsidDel="00000000" w:rsidR="00000000" w:rsidRPr="00000000">
        <w:rPr>
          <w:rtl w:val="0"/>
        </w:rPr>
      </w:r>
    </w:p>
    <w:p w:rsidR="00000000" w:rsidDel="00000000" w:rsidP="00000000" w:rsidRDefault="00000000" w:rsidRPr="00000000" w14:paraId="00000158">
      <w:pPr>
        <w:widowControl w:val="0"/>
        <w:numPr>
          <w:ilvl w:val="0"/>
          <w:numId w:val="7"/>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Multa compensatória de 5% (cinco por cento) sobre o valor contratado, quando praticada conduta descrita na alínea “c do subitem 16.1 (inexecução total do contrato).</w:t>
      </w:r>
      <w:r w:rsidDel="00000000" w:rsidR="00000000" w:rsidRPr="00000000">
        <w:rPr>
          <w:rtl w:val="0"/>
        </w:rPr>
      </w:r>
    </w:p>
    <w:p w:rsidR="00000000" w:rsidDel="00000000" w:rsidP="00000000" w:rsidRDefault="00000000" w:rsidRPr="00000000" w14:paraId="00000159">
      <w:pPr>
        <w:widowControl w:val="0"/>
        <w:numPr>
          <w:ilvl w:val="0"/>
          <w:numId w:val="7"/>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Multa compensatória de 2% (dois por cento) sobre o valor do contrato, para as infrações descritas nas alíneas “e” a “h” do subitem 16.1.</w:t>
      </w:r>
      <w:r w:rsidDel="00000000" w:rsidR="00000000" w:rsidRPr="00000000">
        <w:rPr>
          <w:rtl w:val="0"/>
        </w:rPr>
      </w:r>
    </w:p>
    <w:p w:rsidR="00000000" w:rsidDel="00000000" w:rsidP="00000000" w:rsidRDefault="00000000" w:rsidRPr="00000000" w14:paraId="0000015A">
      <w:pPr>
        <w:numPr>
          <w:ilvl w:val="0"/>
          <w:numId w:val="7"/>
        </w:numPr>
        <w:spacing w:line="360" w:lineRule="auto"/>
        <w:ind w:left="144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Multa compensatória de 20% (vinte por cento) calculada sobre o valor mensal do contrato, caso o Índice de Disponibilidade Mensal (IDM) apurado no mês  seja menor que </w:t>
      </w:r>
      <w:r w:rsidDel="00000000" w:rsidR="00000000" w:rsidRPr="00000000">
        <w:rPr>
          <w:rFonts w:ascii="Calibri" w:cs="Calibri" w:eastAsia="Calibri" w:hAnsi="Calibri"/>
          <w:sz w:val="28"/>
          <w:szCs w:val="28"/>
          <w:rtl w:val="0"/>
        </w:rPr>
        <w:t xml:space="preserve">99,55%</w:t>
      </w:r>
      <w:r w:rsidDel="00000000" w:rsidR="00000000" w:rsidRPr="00000000">
        <w:rPr>
          <w:rFonts w:ascii="Calibri" w:cs="Calibri" w:eastAsia="Calibri" w:hAnsi="Calibri"/>
          <w:sz w:val="28"/>
          <w:szCs w:val="28"/>
          <w:rtl w:val="0"/>
        </w:rPr>
        <w:t xml:space="preserve"> (noventa e sete vírgula cinco por cento), sem prejuízo à dedução da fatura mensal por indisponibilidade do serviço. As apurações serão mensais.</w:t>
      </w:r>
      <w:r w:rsidDel="00000000" w:rsidR="00000000" w:rsidRPr="00000000">
        <w:rPr>
          <w:rtl w:val="0"/>
        </w:rPr>
      </w:r>
    </w:p>
    <w:p w:rsidR="00000000" w:rsidDel="00000000" w:rsidP="00000000" w:rsidRDefault="00000000" w:rsidRPr="00000000" w14:paraId="0000015B">
      <w:pPr>
        <w:numPr>
          <w:ilvl w:val="0"/>
          <w:numId w:val="7"/>
        </w:numPr>
        <w:spacing w:line="360" w:lineRule="auto"/>
        <w:ind w:left="144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Multa compensatória de 0,5% (cinco décimo por cento) por dia e calculada sobre o valor mensal do contrato, por dia de atraso na apresentação do MAPA contendo o trajeto efetivo dos circuitos de fibra apagada, garantindo a distância mínima de 20 (vinte) metros entres os pares de fibra, e limitado em 10% (dez por cento) sobre o valor mensal do contrato.</w:t>
      </w:r>
      <w:r w:rsidDel="00000000" w:rsidR="00000000" w:rsidRPr="00000000">
        <w:rPr>
          <w:rtl w:val="0"/>
        </w:rPr>
      </w:r>
    </w:p>
    <w:p w:rsidR="00000000" w:rsidDel="00000000" w:rsidP="00000000" w:rsidRDefault="00000000" w:rsidRPr="00000000" w14:paraId="0000015C">
      <w:pPr>
        <w:numPr>
          <w:ilvl w:val="0"/>
          <w:numId w:val="7"/>
        </w:numPr>
        <w:spacing w:line="360" w:lineRule="auto"/>
        <w:ind w:left="144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Multa compensatória de 1% (um  por cento) por hora </w:t>
      </w:r>
      <w:r w:rsidDel="00000000" w:rsidR="00000000" w:rsidRPr="00000000">
        <w:rPr>
          <w:rFonts w:ascii="Calibri" w:cs="Calibri" w:eastAsia="Calibri" w:hAnsi="Calibri"/>
          <w:sz w:val="28"/>
          <w:szCs w:val="28"/>
          <w:rtl w:val="0"/>
        </w:rPr>
        <w:t xml:space="preserve">e calculada</w:t>
      </w:r>
      <w:r w:rsidDel="00000000" w:rsidR="00000000" w:rsidRPr="00000000">
        <w:rPr>
          <w:rFonts w:ascii="Calibri" w:cs="Calibri" w:eastAsia="Calibri" w:hAnsi="Calibri"/>
          <w:sz w:val="28"/>
          <w:szCs w:val="28"/>
          <w:rtl w:val="0"/>
        </w:rPr>
        <w:t xml:space="preserve"> sobre o valor mensal, na hipótese de atraso injustificado na resolução de problemas que afetem exclusivamente um dos links de dados (principal ou redundante), sem causar indisponibilidade ou degradação dos serviços contratados, cujo prazo está definido no item 3.3 do ANEXO II - TR - ESPECIFICAÇÕES TÉCNICAS, limitado em 30% (vinte por cento) sobre o valor mensal do contrato.</w:t>
      </w:r>
      <w:r w:rsidDel="00000000" w:rsidR="00000000" w:rsidRPr="00000000">
        <w:rPr>
          <w:rtl w:val="0"/>
        </w:rPr>
      </w:r>
    </w:p>
    <w:p w:rsidR="00000000" w:rsidDel="00000000" w:rsidP="00000000" w:rsidRDefault="00000000" w:rsidRPr="00000000" w14:paraId="0000015D">
      <w:pPr>
        <w:numPr>
          <w:ilvl w:val="0"/>
          <w:numId w:val="7"/>
        </w:numPr>
        <w:spacing w:line="360" w:lineRule="auto"/>
        <w:ind w:left="144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Multa compensatória de de 0,5% (cinco décimos por cento) por dia e calculada sobre o valor mensal, limitado em 10% (dez por cento) sobre o valor mensal do contrato, na hipótese de atraso injustificado em atender e solucionar os chamados técnicos envolvendo solicitações de alteração no trajeto interno de acesso físico nos prédios, realocação de equipamentos da CONTRATADA e mudança de endereço do link de dado (prazo definido no item 3.1 do </w:t>
      </w:r>
      <w:r w:rsidDel="00000000" w:rsidR="00000000" w:rsidRPr="00000000">
        <w:rPr>
          <w:rFonts w:ascii="Calibri" w:cs="Calibri" w:eastAsia="Calibri" w:hAnsi="Calibri"/>
          <w:sz w:val="28"/>
          <w:szCs w:val="28"/>
          <w:rtl w:val="0"/>
        </w:rPr>
        <w:t xml:space="preserve">ANEXO II - TR - ESPECIFICAÇÕES TÉCNICA</w:t>
      </w:r>
      <w:r w:rsidDel="00000000" w:rsidR="00000000" w:rsidRPr="00000000">
        <w:rPr>
          <w:rFonts w:ascii="Calibri" w:cs="Calibri" w:eastAsia="Calibri" w:hAnsi="Calibri"/>
          <w:sz w:val="28"/>
          <w:szCs w:val="28"/>
          <w:rtl w:val="0"/>
        </w:rPr>
        <w:t xml:space="preserve">S).</w:t>
      </w:r>
      <w:r w:rsidDel="00000000" w:rsidR="00000000" w:rsidRPr="00000000">
        <w:rPr>
          <w:rtl w:val="0"/>
        </w:rPr>
      </w:r>
    </w:p>
    <w:p w:rsidR="00000000" w:rsidDel="00000000" w:rsidP="00000000" w:rsidRDefault="00000000" w:rsidRPr="00000000" w14:paraId="0000015E">
      <w:pPr>
        <w:widowControl w:val="0"/>
        <w:numPr>
          <w:ilvl w:val="0"/>
          <w:numId w:val="7"/>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Multa compensatória de 0,3% (três décimos por cento) sobre o valor do contrato, caso a CONTRATADA não encaminhe à CONTRATANTE, em até 10 (dez) dias úteis contados da assinatura do contrato, </w:t>
      </w:r>
      <w:r w:rsidDel="00000000" w:rsidR="00000000" w:rsidRPr="00000000">
        <w:rPr>
          <w:rFonts w:ascii="Calibri" w:cs="Calibri" w:eastAsia="Calibri" w:hAnsi="Calibri"/>
          <w:b w:val="1"/>
          <w:sz w:val="28"/>
          <w:szCs w:val="28"/>
          <w:rtl w:val="0"/>
        </w:rPr>
        <w:t xml:space="preserve">Termo de confidencialidade de informações</w:t>
      </w:r>
      <w:r w:rsidDel="00000000" w:rsidR="00000000" w:rsidRPr="00000000">
        <w:rPr>
          <w:rFonts w:ascii="Calibri" w:cs="Calibri" w:eastAsia="Calibri" w:hAnsi="Calibri"/>
          <w:sz w:val="28"/>
          <w:szCs w:val="28"/>
          <w:rtl w:val="0"/>
        </w:rPr>
        <w:t xml:space="preserve"> devidamente assinado, conforme modelo d</w:t>
      </w:r>
      <w:r w:rsidDel="00000000" w:rsidR="00000000" w:rsidRPr="00000000">
        <w:rPr>
          <w:rFonts w:ascii="Calibri" w:cs="Calibri" w:eastAsia="Calibri" w:hAnsi="Calibri"/>
          <w:sz w:val="28"/>
          <w:szCs w:val="28"/>
          <w:rtl w:val="0"/>
        </w:rPr>
        <w:t xml:space="preserve">o Anexo V - TR - TERMO DE CONFIDENCIALIDADE DE INFORMAÇÕES.</w:t>
      </w:r>
      <w:r w:rsidDel="00000000" w:rsidR="00000000" w:rsidRPr="00000000">
        <w:rPr>
          <w:rtl w:val="0"/>
        </w:rPr>
      </w:r>
    </w:p>
    <w:p w:rsidR="00000000" w:rsidDel="00000000" w:rsidP="00000000" w:rsidRDefault="00000000" w:rsidRPr="00000000" w14:paraId="0000015F">
      <w:pPr>
        <w:widowControl w:val="0"/>
        <w:numPr>
          <w:ilvl w:val="0"/>
          <w:numId w:val="7"/>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Para a infração descrita na alínea “a” do subitem 16.1, a multa será de 4% (quatro por cento) do valor do item prejudicado.</w:t>
      </w:r>
    </w:p>
    <w:p w:rsidR="00000000" w:rsidDel="00000000" w:rsidP="00000000" w:rsidRDefault="00000000" w:rsidRPr="00000000" w14:paraId="00000160">
      <w:pPr>
        <w:widowControl w:val="0"/>
        <w:numPr>
          <w:ilvl w:val="0"/>
          <w:numId w:val="7"/>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Impedimento de licitar e contratar no âmbito da Administração Pública direta e indireta do ente federativo que tiver aplicado a sanção, pelo prazo máximo de 3 (três) anos, nos casos descritos nas alíneas “b”, “c” e “d” do item 16.1 deste Termo de referência, quando não se justificar a imposição de penalidade mais grave;</w:t>
      </w:r>
    </w:p>
    <w:p w:rsidR="00000000" w:rsidDel="00000000" w:rsidP="00000000" w:rsidRDefault="00000000" w:rsidRPr="00000000" w14:paraId="00000161">
      <w:pPr>
        <w:widowControl w:val="0"/>
        <w:numPr>
          <w:ilvl w:val="0"/>
          <w:numId w:val="7"/>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descritos nas alíneas  “e”, “f”, “g” e “h” do item 16.1, bem como nos demais casos que justifiquem a imposição da penalidade mais grave;</w:t>
      </w:r>
    </w:p>
    <w:p w:rsidR="00000000" w:rsidDel="00000000" w:rsidP="00000000" w:rsidRDefault="00000000" w:rsidRPr="00000000" w14:paraId="00000162">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Na aplicação das sanções serão considerados:</w:t>
      </w:r>
    </w:p>
    <w:p w:rsidR="00000000" w:rsidDel="00000000" w:rsidP="00000000" w:rsidRDefault="00000000" w:rsidRPr="00000000" w14:paraId="00000163">
      <w:pPr>
        <w:widowControl w:val="0"/>
        <w:numPr>
          <w:ilvl w:val="0"/>
          <w:numId w:val="3"/>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 natureza e a gravidade da infração cometida;</w:t>
      </w:r>
    </w:p>
    <w:p w:rsidR="00000000" w:rsidDel="00000000" w:rsidP="00000000" w:rsidRDefault="00000000" w:rsidRPr="00000000" w14:paraId="00000164">
      <w:pPr>
        <w:widowControl w:val="0"/>
        <w:numPr>
          <w:ilvl w:val="0"/>
          <w:numId w:val="3"/>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as peculiaridades do caso concreto;</w:t>
      </w:r>
    </w:p>
    <w:p w:rsidR="00000000" w:rsidDel="00000000" w:rsidP="00000000" w:rsidRDefault="00000000" w:rsidRPr="00000000" w14:paraId="00000165">
      <w:pPr>
        <w:widowControl w:val="0"/>
        <w:numPr>
          <w:ilvl w:val="0"/>
          <w:numId w:val="3"/>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as circunstâncias agravantes ou atenuantes;</w:t>
      </w:r>
    </w:p>
    <w:p w:rsidR="00000000" w:rsidDel="00000000" w:rsidP="00000000" w:rsidRDefault="00000000" w:rsidRPr="00000000" w14:paraId="00000166">
      <w:pPr>
        <w:widowControl w:val="0"/>
        <w:numPr>
          <w:ilvl w:val="0"/>
          <w:numId w:val="3"/>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os danos que dela provierem para a Administração Pública;</w:t>
      </w:r>
    </w:p>
    <w:p w:rsidR="00000000" w:rsidDel="00000000" w:rsidP="00000000" w:rsidRDefault="00000000" w:rsidRPr="00000000" w14:paraId="00000167">
      <w:pPr>
        <w:widowControl w:val="0"/>
        <w:numPr>
          <w:ilvl w:val="0"/>
          <w:numId w:val="3"/>
        </w:numPr>
        <w:tabs>
          <w:tab w:val="left" w:leader="none" w:pos="0"/>
        </w:tabs>
        <w:spacing w:line="360" w:lineRule="auto"/>
        <w:ind w:left="1440" w:right="-40.8661417322827"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 implantação ou o aperfeiçoamento de programa de integridade, conforme normas e orientações dos órgãos de controle.</w:t>
      </w:r>
    </w:p>
    <w:p w:rsidR="00000000" w:rsidDel="00000000" w:rsidP="00000000" w:rsidRDefault="00000000" w:rsidRPr="00000000" w14:paraId="00000168">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aplicação das sanções previstas neste Contrato não exclui, em hipótese alguma, a obrigação de reparação integral do dano causado ao Contratante (art. 156, §9º, da Lei nº 14.133, de 2021).</w:t>
      </w:r>
    </w:p>
    <w:p w:rsidR="00000000" w:rsidDel="00000000" w:rsidP="00000000" w:rsidRDefault="00000000" w:rsidRPr="00000000" w14:paraId="00000169">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penalidade de multa pode ser aplicada cumulativamente com as demais sanções.</w:t>
      </w:r>
    </w:p>
    <w:p w:rsidR="00000000" w:rsidDel="00000000" w:rsidP="00000000" w:rsidRDefault="00000000" w:rsidRPr="00000000" w14:paraId="0000016A">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rsidR="00000000" w:rsidDel="00000000" w:rsidP="00000000" w:rsidRDefault="00000000" w:rsidRPr="00000000" w14:paraId="0000016B">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16C">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000000" w:rsidDel="00000000" w:rsidP="00000000" w:rsidRDefault="00000000" w:rsidRPr="00000000" w14:paraId="0000016D">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000000" w:rsidDel="00000000" w:rsidP="00000000" w:rsidRDefault="00000000" w:rsidRPr="00000000" w14:paraId="0000016E">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rsidR="00000000" w:rsidDel="00000000" w:rsidP="00000000" w:rsidRDefault="00000000" w:rsidRPr="00000000" w14:paraId="0000016F">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rsidR="00000000" w:rsidDel="00000000" w:rsidP="00000000" w:rsidRDefault="00000000" w:rsidRPr="00000000" w14:paraId="00000170">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As sanções de impedimento de licitar e contratar e declaração de inidoneidade para licitar ou contratar são passíveis de reabilitação na forma do art. 163 da Lei nº 14.133/21.</w:t>
      </w:r>
    </w:p>
    <w:p w:rsidR="00000000" w:rsidDel="00000000" w:rsidP="00000000" w:rsidRDefault="00000000" w:rsidRPr="00000000" w14:paraId="00000171">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rsidR="00000000" w:rsidDel="00000000" w:rsidP="00000000" w:rsidRDefault="00000000" w:rsidRPr="00000000" w14:paraId="00000172">
      <w:pPr>
        <w:spacing w:line="360" w:lineRule="auto"/>
        <w:ind w:right="-40.8661417322827"/>
        <w:jc w:val="both"/>
        <w:rPr>
          <w:sz w:val="20"/>
          <w:szCs w:val="20"/>
        </w:rPr>
      </w:pPr>
      <w:r w:rsidDel="00000000" w:rsidR="00000000" w:rsidRPr="00000000">
        <w:rPr>
          <w:rtl w:val="0"/>
        </w:rPr>
      </w:r>
    </w:p>
    <w:p w:rsidR="00000000" w:rsidDel="00000000" w:rsidP="00000000" w:rsidRDefault="00000000" w:rsidRPr="00000000" w14:paraId="00000173">
      <w:pPr>
        <w:widowControl w:val="0"/>
        <w:numPr>
          <w:ilvl w:val="0"/>
          <w:numId w:val="1"/>
        </w:numPr>
        <w:tabs>
          <w:tab w:val="left" w:leader="none" w:pos="0"/>
        </w:tabs>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DA PROTEÇÃO DE DADOS PESSOAIS - Lei nº 13.709/2018 - LGPD</w:t>
      </w:r>
    </w:p>
    <w:p w:rsidR="00000000" w:rsidDel="00000000" w:rsidP="00000000" w:rsidRDefault="00000000" w:rsidRPr="00000000" w14:paraId="00000174">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Em observação às determinações constantes da Lei nº 13.709, de 14 de agosto de 2018 – LEI GERAL DE PROTEÇÃO DE DADOS (LGPD), o CONTRATANTE e a CONTRATADA se comprometem a proteger os direitos fundamentais de liberdade e de privacidade e o livre desenvolvimento da personalidade da pessoa natural, relativos ao tratamento de dados pessoais, inclusive nos meios digitais, garantindo que:</w:t>
      </w:r>
      <w:r w:rsidDel="00000000" w:rsidR="00000000" w:rsidRPr="00000000">
        <w:rPr>
          <w:rtl w:val="0"/>
        </w:rPr>
      </w:r>
    </w:p>
    <w:p w:rsidR="00000000" w:rsidDel="00000000" w:rsidP="00000000" w:rsidRDefault="00000000" w:rsidRPr="00000000" w14:paraId="00000175">
      <w:pPr>
        <w:numPr>
          <w:ilvl w:val="0"/>
          <w:numId w:val="8"/>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tratamento de dados pessoais dar-se-á de acordo com as bases legais previstas nas hipóteses dos Arts. 7º e/ou 11 da Lei 13.709/2018 às quais se submeterão os serviços, e para propósitos legítimos, específicos, explícitos e informados ao titular;</w:t>
      </w:r>
    </w:p>
    <w:p w:rsidR="00000000" w:rsidDel="00000000" w:rsidP="00000000" w:rsidRDefault="00000000" w:rsidRPr="00000000" w14:paraId="00000176">
      <w:pPr>
        <w:numPr>
          <w:ilvl w:val="0"/>
          <w:numId w:val="8"/>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 tratamento seja limitado às atividades necessárias ao atingimento das finalidades de execução do objeto do contrato, utilizando-os, quando seja o caso, em cumprimento de obrigação legal ou regulatória, no exercício regular de direito, por determinação judicial ou por requisição da Autoridade Nacional de Proteção de Dados (ANPD);</w:t>
      </w:r>
    </w:p>
    <w:p w:rsidR="00000000" w:rsidDel="00000000" w:rsidP="00000000" w:rsidRDefault="00000000" w:rsidRPr="00000000" w14:paraId="00000177">
      <w:pPr>
        <w:numPr>
          <w:ilvl w:val="0"/>
          <w:numId w:val="8"/>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 caso de necessidade de coleta de dados pessoais indispensáveis à própria prestação do serviço/aquisição de bens, esta será realizada mediante prévia aprovação da CONTRATANTE, responsabilizando-se a CONTRATADA por obter o consentimento dos titulares (salvo nos casos em que opere outra hipótese legal de tratamento). Os dados assim coletados só poderão ser utilizados na execução do objeto especificado neste contrato, e, em hipótese alguma, poderão ser compartilhados ou utilizados para outros fins;</w:t>
      </w:r>
    </w:p>
    <w:p w:rsidR="00000000" w:rsidDel="00000000" w:rsidP="00000000" w:rsidRDefault="00000000" w:rsidRPr="00000000" w14:paraId="00000178">
      <w:pPr>
        <w:numPr>
          <w:ilvl w:val="0"/>
          <w:numId w:val="8"/>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Eventualmente, as partes podem ajustar que a CONTRATADA será responsável por obter o consentimento dos titulares, observadas as demais condicionantes do item C acima;</w:t>
      </w:r>
    </w:p>
    <w:p w:rsidR="00000000" w:rsidDel="00000000" w:rsidP="00000000" w:rsidRDefault="00000000" w:rsidRPr="00000000" w14:paraId="00000179">
      <w:pPr>
        <w:numPr>
          <w:ilvl w:val="0"/>
          <w:numId w:val="8"/>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Os dados obtidos em razão desse contrato serão armazenados em um banco de dados seguro, com garantia de registro das transações realizadas na aplicação de acesso (log) e adequado controle de acesso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rsidR="00000000" w:rsidDel="00000000" w:rsidP="00000000" w:rsidRDefault="00000000" w:rsidRPr="00000000" w14:paraId="0000017A">
      <w:pPr>
        <w:numPr>
          <w:ilvl w:val="0"/>
          <w:numId w:val="8"/>
        </w:numPr>
        <w:tabs>
          <w:tab w:val="left" w:leader="none" w:pos="0"/>
        </w:tabs>
        <w:spacing w:line="360" w:lineRule="auto"/>
        <w:ind w:left="144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Encerrada a vigência do contrato ou não havendo mais necessidade de utilização dos dados pessoais, sejam eles sensíveis ou não, a CONTRATADA </w:t>
      </w:r>
      <w:r w:rsidDel="00000000" w:rsidR="00000000" w:rsidRPr="00000000">
        <w:rPr>
          <w:rFonts w:ascii="Calibri" w:cs="Calibri" w:eastAsia="Calibri" w:hAnsi="Calibri"/>
          <w:sz w:val="28"/>
          <w:szCs w:val="28"/>
          <w:rtl w:val="0"/>
        </w:rPr>
        <w:t xml:space="preserve">interromperá</w:t>
      </w:r>
      <w:r w:rsidDel="00000000" w:rsidR="00000000" w:rsidRPr="00000000">
        <w:rPr>
          <w:rFonts w:ascii="Calibri" w:cs="Calibri" w:eastAsia="Calibri" w:hAnsi="Calibri"/>
          <w:sz w:val="28"/>
          <w:szCs w:val="28"/>
          <w:rtl w:val="0"/>
        </w:rPr>
        <w:t xml:space="preserve"> o tratamento dos Dados Pessoais disponibilizados pela CONTRATANTE e, em no máximo (30) dias, sob instruções e na medida do determinado pela CONTRATANTE, eliminará completamente os Dados Pessoais e todas as cópias porventura existentes (seja em formato digital ou físico), salvo quando a CONTRATADA tenha que manter os dados para cumprimento de obrigação legal ou outra hipótese da LGPD.</w:t>
      </w:r>
    </w:p>
    <w:p w:rsidR="00000000" w:rsidDel="00000000" w:rsidP="00000000" w:rsidRDefault="00000000" w:rsidRPr="00000000" w14:paraId="0000017B">
      <w:pPr>
        <w:tabs>
          <w:tab w:val="left" w:leader="none" w:pos="0"/>
        </w:tabs>
        <w:spacing w:line="360" w:lineRule="auto"/>
        <w:ind w:right="-40.8661417322827"/>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7C">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CONTRATADA dará conhecimento formal aos seus empregados das obrigações e condições acordadas nesta cláusula, inclusive no tocante à Política de Privacidade da CONTRATANTE, cujos princípios deverão ser aplicados à coleta e tratamento dos dados pessoais de que trata a presente cláusula.</w:t>
      </w:r>
    </w:p>
    <w:p w:rsidR="00000000" w:rsidDel="00000000" w:rsidP="00000000" w:rsidRDefault="00000000" w:rsidRPr="00000000" w14:paraId="0000017D">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eventual acesso, pela CONTRATADA, às bases de dados que contenham ou possam conter dados pessoais implicará para a CONTRATADA e para seus prepostos - devida e formalmente instruídos nesse sentido - o mais absoluto dever de sigilo, no curso do presente contrato.</w:t>
      </w:r>
    </w:p>
    <w:p w:rsidR="00000000" w:rsidDel="00000000" w:rsidP="00000000" w:rsidRDefault="00000000" w:rsidRPr="00000000" w14:paraId="0000017E">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CONTRATADA cooperará com a CONTRATANTE no cumprimento das obrigações referentes ao exercício dos direitos dos Titulares previstos na LGPD e nas Leis e Regulamentos de Proteção de Dados em vigor e também no atendimento de requisições e determinações do Poder Judiciário, Ministério Público, Órgãos de controle administrativo;</w:t>
      </w:r>
    </w:p>
    <w:p w:rsidR="00000000" w:rsidDel="00000000" w:rsidP="00000000" w:rsidRDefault="00000000" w:rsidRPr="00000000" w14:paraId="0000017F">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CONTRATADA deverá informar imediatamente à CONTRATANTE quando receber uma solicitação de um Titular de Dados, a respeito dos seus Dados Pessoais e abster-se de responder qualquer solicitação em relação aos Dados Pessoais do solicitante, exceto nas instruções documentadas da CONTRATANTE ou conforme exigido pela LGPD e Leis e Regulamentos de Proteção de Dados em vigor.</w:t>
      </w:r>
    </w:p>
    <w:p w:rsidR="00000000" w:rsidDel="00000000" w:rsidP="00000000" w:rsidRDefault="00000000" w:rsidRPr="00000000" w14:paraId="00000180">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“Encarregado” ou “DPO” da CONTRATADA manterá contato formal com o Encarregado da CONTRATANTE, no prazo de 24 (vinte e quatro) horas da ocorrência de qualquer incidente que implique violação ou risco de violação de dados pessoais, para que este possa adotar as providências devidas, na hipótese de questionamento das autoridades competentes.</w:t>
      </w:r>
    </w:p>
    <w:p w:rsidR="00000000" w:rsidDel="00000000" w:rsidP="00000000" w:rsidRDefault="00000000" w:rsidRPr="00000000" w14:paraId="00000181">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 critério do Encarregado de Dados da CONTRATANTE, a CONTRATADA poderá ser provocada a colaborar na elaboração do relatório de impacto (DPIA), conforme a sensibilidade e o risco inerente do objeto deste contrato, no tocante a dados pessoais.</w:t>
      </w:r>
    </w:p>
    <w:p w:rsidR="00000000" w:rsidDel="00000000" w:rsidP="00000000" w:rsidRDefault="00000000" w:rsidRPr="00000000" w14:paraId="00000182">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Eventuais responsabilidades das partes, serão apuradas conforme estabelecido neste contrato e também de acordo com o que dispõe a Seção III do Capítulo VI, bem como Capítulo VII e Seção I do capítulo VIII da LGPD.</w:t>
      </w:r>
    </w:p>
    <w:p w:rsidR="00000000" w:rsidDel="00000000" w:rsidP="00000000" w:rsidRDefault="00000000" w:rsidRPr="00000000" w14:paraId="00000183">
      <w:pPr>
        <w:widowControl w:val="0"/>
        <w:spacing w:line="360" w:lineRule="auto"/>
        <w:ind w:right="-40.8661417322827"/>
        <w:jc w:val="both"/>
        <w:rPr>
          <w:sz w:val="20"/>
          <w:szCs w:val="20"/>
        </w:rPr>
      </w:pPr>
      <w:r w:rsidDel="00000000" w:rsidR="00000000" w:rsidRPr="00000000">
        <w:rPr>
          <w:rtl w:val="0"/>
        </w:rPr>
      </w:r>
    </w:p>
    <w:p w:rsidR="00000000" w:rsidDel="00000000" w:rsidP="00000000" w:rsidRDefault="00000000" w:rsidRPr="00000000" w14:paraId="00000184">
      <w:pPr>
        <w:widowControl w:val="0"/>
        <w:numPr>
          <w:ilvl w:val="0"/>
          <w:numId w:val="1"/>
        </w:numPr>
        <w:tabs>
          <w:tab w:val="left" w:leader="none" w:pos="0"/>
        </w:tabs>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VALOR ESTIMADO DA AQUISIÇÃO:  </w:t>
      </w:r>
      <w:r w:rsidDel="00000000" w:rsidR="00000000" w:rsidRPr="00000000">
        <w:rPr>
          <w:rFonts w:ascii="Calibri" w:cs="Calibri" w:eastAsia="Calibri" w:hAnsi="Calibri"/>
          <w:sz w:val="28"/>
          <w:szCs w:val="28"/>
          <w:rtl w:val="0"/>
        </w:rPr>
        <w:t xml:space="preserve">Conforme</w:t>
      </w:r>
      <w:r w:rsidDel="00000000" w:rsidR="00000000" w:rsidRPr="00000000">
        <w:rPr>
          <w:rFonts w:ascii="Calibri" w:cs="Calibri" w:eastAsia="Calibri" w:hAnsi="Calibri"/>
          <w:sz w:val="28"/>
          <w:szCs w:val="28"/>
          <w:rtl w:val="0"/>
        </w:rPr>
        <w:t xml:space="preserve"> ANEXO I.</w:t>
      </w:r>
      <w:r w:rsidDel="00000000" w:rsidR="00000000" w:rsidRPr="00000000">
        <w:rPr>
          <w:rtl w:val="0"/>
        </w:rPr>
      </w:r>
    </w:p>
    <w:p w:rsidR="00000000" w:rsidDel="00000000" w:rsidP="00000000" w:rsidRDefault="00000000" w:rsidRPr="00000000" w14:paraId="00000185">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No preço ofertado deverão estar inclusas todas as despesas, bem como todos os tributos, inclusive Diferencial de Alíquota de ICMS-DIFAL, se for o caso,  fretes, seguros e demais encargos necessários à completa execução do objeto.</w:t>
      </w:r>
    </w:p>
    <w:p w:rsidR="00000000" w:rsidDel="00000000" w:rsidP="00000000" w:rsidRDefault="00000000" w:rsidRPr="00000000" w14:paraId="00000186">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Critérios de aceitabilidade dos preços: os preços estimados, tanto unitário como global, correspondem aos máximos que este Tribunal se dispõe a pagar, de forma que as propostas com valores superiores serão desclassificadas.</w:t>
      </w:r>
    </w:p>
    <w:p w:rsidR="00000000" w:rsidDel="00000000" w:rsidP="00000000" w:rsidRDefault="00000000" w:rsidRPr="00000000" w14:paraId="00000187">
      <w:pPr>
        <w:widowControl w:val="0"/>
        <w:tabs>
          <w:tab w:val="left" w:leader="none" w:pos="0"/>
        </w:tabs>
        <w:spacing w:line="360" w:lineRule="auto"/>
        <w:ind w:right="-40.8661417322827"/>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88">
      <w:pPr>
        <w:widowControl w:val="0"/>
        <w:numPr>
          <w:ilvl w:val="0"/>
          <w:numId w:val="1"/>
        </w:numPr>
        <w:tabs>
          <w:tab w:val="left" w:leader="none" w:pos="0"/>
        </w:tabs>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REGIME DE EXECUÇÃO</w:t>
      </w:r>
    </w:p>
    <w:p w:rsidR="00000000" w:rsidDel="00000000" w:rsidP="00000000" w:rsidRDefault="00000000" w:rsidRPr="00000000" w14:paraId="00000189">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O regime de execução é o de empreitada por preço global.</w:t>
      </w:r>
    </w:p>
    <w:p w:rsidR="00000000" w:rsidDel="00000000" w:rsidP="00000000" w:rsidRDefault="00000000" w:rsidRPr="00000000" w14:paraId="0000018A">
      <w:pPr>
        <w:widowControl w:val="0"/>
        <w:tabs>
          <w:tab w:val="left" w:leader="none" w:pos="0"/>
        </w:tabs>
        <w:spacing w:line="360" w:lineRule="auto"/>
        <w:ind w:right="-40.8661417322827"/>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8B">
      <w:pPr>
        <w:widowControl w:val="0"/>
        <w:numPr>
          <w:ilvl w:val="0"/>
          <w:numId w:val="1"/>
        </w:numPr>
        <w:tabs>
          <w:tab w:val="left" w:leader="none" w:pos="0"/>
        </w:tabs>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IMPACTO ORÇAMENTÁRIO NOS DOIS EXERCÍCIOS FINANCEIROS SUBSEQUENTES</w:t>
      </w:r>
    </w:p>
    <w:p w:rsidR="00000000" w:rsidDel="00000000" w:rsidP="00000000" w:rsidRDefault="00000000" w:rsidRPr="00000000" w14:paraId="0000018C">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Haverá impacto orçamentário no exercício financeiro 2025 e nos subsequentes em virtude da vigência contratual de 30 meses.</w:t>
      </w:r>
    </w:p>
    <w:p w:rsidR="00000000" w:rsidDel="00000000" w:rsidP="00000000" w:rsidRDefault="00000000" w:rsidRPr="00000000" w14:paraId="0000018D">
      <w:pPr>
        <w:widowControl w:val="0"/>
        <w:tabs>
          <w:tab w:val="left" w:leader="none" w:pos="0"/>
        </w:tabs>
        <w:spacing w:line="360" w:lineRule="auto"/>
        <w:ind w:left="0" w:right="-40.8661417322827" w:firstLine="0"/>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8E">
      <w:pPr>
        <w:widowControl w:val="0"/>
        <w:numPr>
          <w:ilvl w:val="0"/>
          <w:numId w:val="1"/>
        </w:numPr>
        <w:tabs>
          <w:tab w:val="left" w:leader="none" w:pos="0"/>
        </w:tabs>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ADEQUAÇÃO ORÇAMENTÁRIA</w:t>
      </w:r>
    </w:p>
    <w:p w:rsidR="00000000" w:rsidDel="00000000" w:rsidP="00000000" w:rsidRDefault="00000000" w:rsidRPr="00000000" w14:paraId="0000018F">
      <w:pPr>
        <w:widowControl w:val="0"/>
        <w:numPr>
          <w:ilvl w:val="1"/>
          <w:numId w:val="1"/>
        </w:numPr>
        <w:tabs>
          <w:tab w:val="left" w:leader="none" w:pos="0"/>
        </w:tabs>
        <w:spacing w:line="360" w:lineRule="auto"/>
        <w:ind w:left="1440" w:right="-40.8661417322827" w:hanging="360"/>
        <w:jc w:val="both"/>
        <w:rPr>
          <w:b w:val="0"/>
          <w:sz w:val="28"/>
          <w:szCs w:val="28"/>
        </w:rPr>
      </w:pPr>
      <w:r w:rsidDel="00000000" w:rsidR="00000000" w:rsidRPr="00000000">
        <w:rPr>
          <w:rFonts w:ascii="Calibri" w:cs="Calibri" w:eastAsia="Calibri" w:hAnsi="Calibri"/>
          <w:sz w:val="28"/>
          <w:szCs w:val="28"/>
          <w:rtl w:val="0"/>
        </w:rPr>
        <w:t xml:space="preserve">As despesas decorrentes da presente contratação correrão à conta de recursos específicos consignados no Orçamento Geral da União, conforme a seguir:</w:t>
      </w:r>
    </w:p>
    <w:p w:rsidR="00000000" w:rsidDel="00000000" w:rsidP="00000000" w:rsidRDefault="00000000" w:rsidRPr="00000000" w14:paraId="00000190">
      <w:pPr>
        <w:widowControl w:val="0"/>
        <w:tabs>
          <w:tab w:val="left" w:leader="none" w:pos="0"/>
        </w:tabs>
        <w:spacing w:line="360" w:lineRule="auto"/>
        <w:ind w:left="1440" w:right="-40.8661417322827" w:firstLine="0"/>
        <w:jc w:val="both"/>
        <w:rPr>
          <w:rFonts w:ascii="Calibri" w:cs="Calibri" w:eastAsia="Calibri" w:hAnsi="Calibri"/>
          <w:sz w:val="28"/>
          <w:szCs w:val="28"/>
          <w:highlight w:val="white"/>
        </w:rPr>
      </w:pPr>
      <w:r w:rsidDel="00000000" w:rsidR="00000000" w:rsidRPr="00000000">
        <w:rPr>
          <w:rFonts w:ascii="Calibri" w:cs="Calibri" w:eastAsia="Calibri" w:hAnsi="Calibri"/>
          <w:sz w:val="28"/>
          <w:szCs w:val="28"/>
          <w:highlight w:val="white"/>
          <w:rtl w:val="0"/>
        </w:rPr>
        <w:t xml:space="preserve">PROGRAMA DE TRABALHO: 02.122.0033.4256.0023</w:t>
      </w:r>
    </w:p>
    <w:p w:rsidR="00000000" w:rsidDel="00000000" w:rsidP="00000000" w:rsidRDefault="00000000" w:rsidRPr="00000000" w14:paraId="00000191">
      <w:pPr>
        <w:widowControl w:val="0"/>
        <w:tabs>
          <w:tab w:val="left" w:leader="none" w:pos="0"/>
        </w:tabs>
        <w:spacing w:line="360" w:lineRule="auto"/>
        <w:ind w:left="1440" w:right="-40.8661417322827" w:firstLine="0"/>
        <w:jc w:val="both"/>
        <w:rPr>
          <w:rFonts w:ascii="Calibri" w:cs="Calibri" w:eastAsia="Calibri" w:hAnsi="Calibri"/>
          <w:sz w:val="28"/>
          <w:szCs w:val="28"/>
          <w:highlight w:val="white"/>
        </w:rPr>
      </w:pPr>
      <w:r w:rsidDel="00000000" w:rsidR="00000000" w:rsidRPr="00000000">
        <w:rPr>
          <w:rFonts w:ascii="Calibri" w:cs="Calibri" w:eastAsia="Calibri" w:hAnsi="Calibri"/>
          <w:sz w:val="28"/>
          <w:szCs w:val="28"/>
          <w:highlight w:val="white"/>
          <w:rtl w:val="0"/>
        </w:rPr>
        <w:t xml:space="preserve">NATUREZA DA DESPESA: 3.3.90.40</w:t>
      </w:r>
    </w:p>
    <w:p w:rsidR="00000000" w:rsidDel="00000000" w:rsidP="00000000" w:rsidRDefault="00000000" w:rsidRPr="00000000" w14:paraId="00000192">
      <w:pPr>
        <w:widowControl w:val="0"/>
        <w:tabs>
          <w:tab w:val="left" w:leader="none" w:pos="0"/>
        </w:tabs>
        <w:spacing w:line="360" w:lineRule="auto"/>
        <w:ind w:left="1440" w:right="-40.8661417322827" w:firstLine="0"/>
        <w:jc w:val="both"/>
        <w:rPr>
          <w:rFonts w:ascii="Calibri" w:cs="Calibri" w:eastAsia="Calibri" w:hAnsi="Calibri"/>
          <w:sz w:val="28"/>
          <w:szCs w:val="28"/>
          <w:highlight w:val="white"/>
        </w:rPr>
      </w:pPr>
      <w:r w:rsidDel="00000000" w:rsidR="00000000" w:rsidRPr="00000000">
        <w:rPr>
          <w:rFonts w:ascii="Calibri" w:cs="Calibri" w:eastAsia="Calibri" w:hAnsi="Calibri"/>
          <w:sz w:val="28"/>
          <w:szCs w:val="28"/>
          <w:highlight w:val="white"/>
          <w:rtl w:val="0"/>
        </w:rPr>
        <w:t xml:space="preserve">SUBELEMENTO DE DESPESA: 13 - </w:t>
      </w:r>
      <w:r w:rsidDel="00000000" w:rsidR="00000000" w:rsidRPr="00000000">
        <w:rPr>
          <w:rFonts w:ascii="Calibri" w:cs="Calibri" w:eastAsia="Calibri" w:hAnsi="Calibri"/>
          <w:sz w:val="28"/>
          <w:szCs w:val="28"/>
          <w:rtl w:val="0"/>
        </w:rPr>
        <w:t xml:space="preserve">Comunicação de dados e redes em geral</w:t>
      </w:r>
      <w:r w:rsidDel="00000000" w:rsidR="00000000" w:rsidRPr="00000000">
        <w:rPr>
          <w:rtl w:val="0"/>
        </w:rPr>
      </w:r>
    </w:p>
    <w:p w:rsidR="00000000" w:rsidDel="00000000" w:rsidP="00000000" w:rsidRDefault="00000000" w:rsidRPr="00000000" w14:paraId="00000193">
      <w:pPr>
        <w:widowControl w:val="0"/>
        <w:tabs>
          <w:tab w:val="left" w:leader="none" w:pos="0"/>
        </w:tabs>
        <w:spacing w:line="360" w:lineRule="auto"/>
        <w:ind w:right="-40.8661417322827"/>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94">
      <w:pPr>
        <w:widowControl w:val="0"/>
        <w:numPr>
          <w:ilvl w:val="0"/>
          <w:numId w:val="1"/>
        </w:numPr>
        <w:tabs>
          <w:tab w:val="left" w:leader="none" w:pos="0"/>
        </w:tabs>
        <w:spacing w:line="360" w:lineRule="auto"/>
        <w:ind w:left="720" w:right="-40.8661417322827" w:hanging="360"/>
        <w:jc w:val="both"/>
      </w:pPr>
      <w:r w:rsidDel="00000000" w:rsidR="00000000" w:rsidRPr="00000000">
        <w:rPr>
          <w:rFonts w:ascii="Calibri" w:cs="Calibri" w:eastAsia="Calibri" w:hAnsi="Calibri"/>
          <w:b w:val="1"/>
          <w:sz w:val="28"/>
          <w:szCs w:val="28"/>
          <w:rtl w:val="0"/>
        </w:rPr>
        <w:t xml:space="preserve">São anexos a este TR:</w:t>
      </w:r>
    </w:p>
    <w:p w:rsidR="00000000" w:rsidDel="00000000" w:rsidP="00000000" w:rsidRDefault="00000000" w:rsidRPr="00000000" w14:paraId="00000195">
      <w:pPr>
        <w:widowControl w:val="0"/>
        <w:tabs>
          <w:tab w:val="left" w:leader="none" w:pos="0"/>
        </w:tabs>
        <w:spacing w:line="360" w:lineRule="auto"/>
        <w:ind w:right="-40.8661417322827"/>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196">
      <w:pPr>
        <w:widowControl w:val="0"/>
        <w:numPr>
          <w:ilvl w:val="0"/>
          <w:numId w:val="9"/>
        </w:numPr>
        <w:tabs>
          <w:tab w:val="left" w:leader="none" w:pos="0"/>
        </w:tabs>
        <w:spacing w:line="360" w:lineRule="auto"/>
        <w:ind w:left="72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ANEXO I – VALOR ESTIMADO</w:t>
      </w:r>
    </w:p>
    <w:p w:rsidR="00000000" w:rsidDel="00000000" w:rsidP="00000000" w:rsidRDefault="00000000" w:rsidRPr="00000000" w14:paraId="00000197">
      <w:pPr>
        <w:widowControl w:val="0"/>
        <w:numPr>
          <w:ilvl w:val="0"/>
          <w:numId w:val="9"/>
        </w:numPr>
        <w:tabs>
          <w:tab w:val="left" w:leader="none" w:pos="0"/>
        </w:tabs>
        <w:spacing w:line="360" w:lineRule="auto"/>
        <w:ind w:left="72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ANEXO II – ESPECIFICAÇÕES TÉCNICAS</w:t>
      </w:r>
    </w:p>
    <w:p w:rsidR="00000000" w:rsidDel="00000000" w:rsidP="00000000" w:rsidRDefault="00000000" w:rsidRPr="00000000" w14:paraId="00000198">
      <w:pPr>
        <w:widowControl w:val="0"/>
        <w:numPr>
          <w:ilvl w:val="0"/>
          <w:numId w:val="9"/>
        </w:numPr>
        <w:tabs>
          <w:tab w:val="left" w:leader="none" w:pos="0"/>
        </w:tabs>
        <w:spacing w:line="360" w:lineRule="auto"/>
        <w:ind w:left="72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ANEXO III – CADERNO DE MÉTRICAS TÉCNICAS </w:t>
      </w:r>
    </w:p>
    <w:p w:rsidR="00000000" w:rsidDel="00000000" w:rsidP="00000000" w:rsidRDefault="00000000" w:rsidRPr="00000000" w14:paraId="00000199">
      <w:pPr>
        <w:widowControl w:val="0"/>
        <w:numPr>
          <w:ilvl w:val="0"/>
          <w:numId w:val="9"/>
        </w:numPr>
        <w:tabs>
          <w:tab w:val="left" w:leader="none" w:pos="0"/>
        </w:tabs>
        <w:spacing w:line="360" w:lineRule="auto"/>
        <w:ind w:left="72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ANEXO IV – MODELOS DE DECLARAÇÕES</w:t>
      </w:r>
    </w:p>
    <w:p w:rsidR="00000000" w:rsidDel="00000000" w:rsidP="00000000" w:rsidRDefault="00000000" w:rsidRPr="00000000" w14:paraId="0000019A">
      <w:pPr>
        <w:widowControl w:val="0"/>
        <w:numPr>
          <w:ilvl w:val="0"/>
          <w:numId w:val="9"/>
        </w:numPr>
        <w:tabs>
          <w:tab w:val="left" w:leader="none" w:pos="0"/>
        </w:tabs>
        <w:spacing w:line="360" w:lineRule="auto"/>
        <w:ind w:left="720" w:right="-40.8661417322827"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ANEXO V – TERMO DE CONFIDENCIALIDADE DE INFORMAÇÕES</w:t>
      </w:r>
    </w:p>
    <w:p w:rsidR="00000000" w:rsidDel="00000000" w:rsidP="00000000" w:rsidRDefault="00000000" w:rsidRPr="00000000" w14:paraId="0000019B">
      <w:pPr>
        <w:keepNext w:val="1"/>
        <w:spacing w:after="60" w:before="120" w:line="240" w:lineRule="auto"/>
        <w:jc w:val="both"/>
        <w:rPr>
          <w:rFonts w:ascii="Calibri" w:cs="Calibri" w:eastAsia="Calibri" w:hAnsi="Calibri"/>
          <w:color w:val="6d9eeb"/>
        </w:rPr>
      </w:pPr>
      <w:bookmarkStart w:colFirst="0" w:colLast="0" w:name="_mqy2via451vl" w:id="1"/>
      <w:bookmarkEnd w:id="1"/>
      <w:r w:rsidDel="00000000" w:rsidR="00000000" w:rsidRPr="00000000">
        <w:rPr>
          <w:rtl w:val="0"/>
        </w:rPr>
      </w:r>
    </w:p>
    <w:p w:rsidR="00000000" w:rsidDel="00000000" w:rsidP="00000000" w:rsidRDefault="00000000" w:rsidRPr="00000000" w14:paraId="0000019C">
      <w:pPr>
        <w:widowControl w:val="0"/>
        <w:spacing w:before="3" w:line="240" w:lineRule="auto"/>
        <w:rPr>
          <w:rFonts w:ascii="Calibri" w:cs="Calibri" w:eastAsia="Calibri" w:hAnsi="Calibri"/>
          <w:sz w:val="28"/>
          <w:szCs w:val="28"/>
        </w:rPr>
      </w:pPr>
      <w:r w:rsidDel="00000000" w:rsidR="00000000" w:rsidRPr="00000000">
        <w:rPr>
          <w:rtl w:val="0"/>
        </w:rPr>
      </w:r>
    </w:p>
    <w:tbl>
      <w:tblPr>
        <w:tblStyle w:val="Table3"/>
        <w:tblW w:w="8946.511811023625" w:type="dxa"/>
        <w:jc w:val="left"/>
        <w:tblInd w:w="11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865.9005169137854"/>
        <w:gridCol w:w="3040.30564705492"/>
        <w:gridCol w:w="3040.30564705492"/>
        <w:tblGridChange w:id="0">
          <w:tblGrid>
            <w:gridCol w:w="2865.9005169137854"/>
            <w:gridCol w:w="3040.30564705492"/>
            <w:gridCol w:w="3040.30564705492"/>
          </w:tblGrid>
        </w:tblGridChange>
      </w:tblGrid>
      <w:tr>
        <w:trPr>
          <w:cantSplit w:val="0"/>
          <w:trHeight w:val="494" w:hRule="atLeast"/>
          <w:tblHeader w:val="0"/>
        </w:trPr>
        <w:tc>
          <w:tcPr>
            <w:gridSpan w:val="3"/>
            <w:shd w:fill="efefef" w:val="clear"/>
            <w:tcMar>
              <w:top w:w="100.0" w:type="dxa"/>
              <w:left w:w="100.0" w:type="dxa"/>
              <w:bottom w:w="100.0" w:type="dxa"/>
              <w:right w:w="100.0" w:type="dxa"/>
            </w:tcMar>
            <w:vAlign w:val="top"/>
          </w:tcPr>
          <w:p w:rsidR="00000000" w:rsidDel="00000000" w:rsidP="00000000" w:rsidRDefault="00000000" w:rsidRPr="00000000" w14:paraId="0000019D">
            <w:pPr>
              <w:ind w:left="320" w:firstLine="0"/>
              <w:jc w:val="center"/>
              <w:rPr>
                <w:rFonts w:ascii="Calibri" w:cs="Calibri" w:eastAsia="Calibri" w:hAnsi="Calibri"/>
                <w:b w:val="1"/>
                <w:sz w:val="24"/>
                <w:szCs w:val="24"/>
              </w:rPr>
            </w:pPr>
            <w:r w:rsidDel="00000000" w:rsidR="00000000" w:rsidRPr="00000000">
              <w:rPr>
                <w:b w:val="1"/>
                <w:sz w:val="24"/>
                <w:szCs w:val="24"/>
                <w:rtl w:val="0"/>
              </w:rPr>
              <w:t xml:space="preserve">Equipe de Planejamento da Contratação</w:t>
            </w:r>
            <w:r w:rsidDel="00000000" w:rsidR="00000000" w:rsidRPr="00000000">
              <w:rPr>
                <w:rtl w:val="0"/>
              </w:rPr>
            </w:r>
          </w:p>
        </w:tc>
      </w:tr>
      <w:tr>
        <w:trPr>
          <w:cantSplit w:val="0"/>
          <w:trHeight w:val="494" w:hRule="atLeast"/>
          <w:tblHeader w:val="0"/>
        </w:trPr>
        <w:tc>
          <w:tcPr>
            <w:tcBorders>
              <w:bottom w:color="000000" w:space="0" w:sz="8" w:val="single"/>
            </w:tcBorders>
            <w:shd w:fill="ededed" w:val="clear"/>
          </w:tcPr>
          <w:p w:rsidR="00000000" w:rsidDel="00000000" w:rsidP="00000000" w:rsidRDefault="00000000" w:rsidRPr="00000000" w14:paraId="000001A0">
            <w:pPr>
              <w:widowControl w:val="0"/>
              <w:spacing w:before="109" w:line="24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INTEGRANTE TÉCNICO</w:t>
            </w:r>
          </w:p>
        </w:tc>
        <w:tc>
          <w:tcPr>
            <w:tcBorders>
              <w:bottom w:color="000000" w:space="0" w:sz="8" w:val="single"/>
            </w:tcBorders>
            <w:shd w:fill="ededed" w:val="clear"/>
          </w:tcPr>
          <w:p w:rsidR="00000000" w:rsidDel="00000000" w:rsidP="00000000" w:rsidRDefault="00000000" w:rsidRPr="00000000" w14:paraId="000001A1">
            <w:pPr>
              <w:widowControl w:val="0"/>
              <w:spacing w:before="109" w:line="24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INTEGRANTE DEMANDANTE</w:t>
            </w:r>
          </w:p>
        </w:tc>
        <w:tc>
          <w:tcPr>
            <w:tcBorders>
              <w:bottom w:color="000000" w:space="0" w:sz="8" w:val="single"/>
            </w:tcBorders>
            <w:shd w:fill="ededed" w:val="clear"/>
          </w:tcPr>
          <w:p w:rsidR="00000000" w:rsidDel="00000000" w:rsidP="00000000" w:rsidRDefault="00000000" w:rsidRPr="00000000" w14:paraId="000001A2">
            <w:pPr>
              <w:widowControl w:val="0"/>
              <w:spacing w:before="109" w:line="24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INTEGRANTE ADMINISTRATIVO</w:t>
            </w:r>
          </w:p>
        </w:tc>
      </w:tr>
      <w:tr>
        <w:trPr>
          <w:cantSplit w:val="0"/>
          <w:trHeight w:val="2119" w:hRule="atLeast"/>
          <w:tblHeader w:val="0"/>
        </w:trPr>
        <w:tc>
          <w:tcPr>
            <w:tcBorders>
              <w:top w:color="000000" w:space="0" w:sz="8" w:val="single"/>
            </w:tcBorders>
          </w:tcPr>
          <w:p w:rsidR="00000000" w:rsidDel="00000000" w:rsidP="00000000" w:rsidRDefault="00000000" w:rsidRPr="00000000" w14:paraId="000001A3">
            <w:pPr>
              <w:widowControl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A4">
            <w:pPr>
              <w:widowControl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A5">
            <w:pPr>
              <w:widowControl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A6">
            <w:pPr>
              <w:widowControl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A7">
            <w:pPr>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________________</w:t>
            </w:r>
          </w:p>
          <w:p w:rsidR="00000000" w:rsidDel="00000000" w:rsidP="00000000" w:rsidRDefault="00000000" w:rsidRPr="00000000" w14:paraId="000001A8">
            <w:pPr>
              <w:rPr>
                <w:rFonts w:ascii="Calibri" w:cs="Calibri" w:eastAsia="Calibri" w:hAnsi="Calibri"/>
                <w:sz w:val="28"/>
                <w:szCs w:val="28"/>
              </w:rPr>
            </w:pPr>
            <w:r w:rsidDel="00000000" w:rsidR="00000000" w:rsidRPr="00000000">
              <w:rPr>
                <w:rFonts w:ascii="Calibri" w:cs="Calibri" w:eastAsia="Calibri" w:hAnsi="Calibri"/>
                <w:sz w:val="28"/>
                <w:szCs w:val="28"/>
                <w:rtl w:val="0"/>
              </w:rPr>
              <w:tab/>
              <w:tab/>
            </w:r>
          </w:p>
          <w:p w:rsidR="00000000" w:rsidDel="00000000" w:rsidP="00000000" w:rsidRDefault="00000000" w:rsidRPr="00000000" w14:paraId="000001A9">
            <w:pPr>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R</w:t>
            </w:r>
            <w:r w:rsidDel="00000000" w:rsidR="00000000" w:rsidRPr="00000000">
              <w:rPr>
                <w:rFonts w:ascii="Calibri" w:cs="Calibri" w:eastAsia="Calibri" w:hAnsi="Calibri"/>
                <w:b w:val="1"/>
                <w:sz w:val="28"/>
                <w:szCs w:val="28"/>
                <w:rtl w:val="0"/>
              </w:rPr>
              <w:t xml:space="preserve">oberto Paulo Dias Alcântara Filho</w:t>
            </w:r>
          </w:p>
          <w:p w:rsidR="00000000" w:rsidDel="00000000" w:rsidP="00000000" w:rsidRDefault="00000000" w:rsidRPr="00000000" w14:paraId="000001AA">
            <w:pPr>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Mat.:30871380</w:t>
            </w:r>
          </w:p>
          <w:p w:rsidR="00000000" w:rsidDel="00000000" w:rsidP="00000000" w:rsidRDefault="00000000" w:rsidRPr="00000000" w14:paraId="000001AB">
            <w:pPr>
              <w:widowControl w:val="0"/>
              <w:spacing w:line="240" w:lineRule="auto"/>
              <w:ind w:left="586" w:right="580" w:firstLine="0"/>
              <w:jc w:val="center"/>
              <w:rPr>
                <w:rFonts w:ascii="Calibri" w:cs="Calibri" w:eastAsia="Calibri" w:hAnsi="Calibri"/>
                <w:sz w:val="28"/>
                <w:szCs w:val="28"/>
              </w:rPr>
            </w:pPr>
            <w:r w:rsidDel="00000000" w:rsidR="00000000" w:rsidRPr="00000000">
              <w:rPr>
                <w:rtl w:val="0"/>
              </w:rPr>
            </w:r>
          </w:p>
        </w:tc>
        <w:tc>
          <w:tcPr>
            <w:tcBorders>
              <w:top w:color="000000" w:space="0" w:sz="8" w:val="single"/>
            </w:tcBorders>
          </w:tcPr>
          <w:p w:rsidR="00000000" w:rsidDel="00000000" w:rsidP="00000000" w:rsidRDefault="00000000" w:rsidRPr="00000000" w14:paraId="000001AC">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AD">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AE">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AF">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B0">
            <w:pPr>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________________</w:t>
            </w:r>
          </w:p>
          <w:p w:rsidR="00000000" w:rsidDel="00000000" w:rsidP="00000000" w:rsidRDefault="00000000" w:rsidRPr="00000000" w14:paraId="000001B1">
            <w:pPr>
              <w:rPr>
                <w:rFonts w:ascii="Calibri" w:cs="Calibri" w:eastAsia="Calibri" w:hAnsi="Calibri"/>
                <w:sz w:val="28"/>
                <w:szCs w:val="28"/>
              </w:rPr>
            </w:pPr>
            <w:r w:rsidDel="00000000" w:rsidR="00000000" w:rsidRPr="00000000">
              <w:rPr>
                <w:rFonts w:ascii="Calibri" w:cs="Calibri" w:eastAsia="Calibri" w:hAnsi="Calibri"/>
                <w:sz w:val="28"/>
                <w:szCs w:val="28"/>
                <w:rtl w:val="0"/>
              </w:rPr>
              <w:tab/>
              <w:tab/>
            </w:r>
          </w:p>
          <w:p w:rsidR="00000000" w:rsidDel="00000000" w:rsidP="00000000" w:rsidRDefault="00000000" w:rsidRPr="00000000" w14:paraId="000001B2">
            <w:pPr>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Robson Teixeira da Silva</w:t>
            </w:r>
          </w:p>
          <w:p w:rsidR="00000000" w:rsidDel="00000000" w:rsidP="00000000" w:rsidRDefault="00000000" w:rsidRPr="00000000" w14:paraId="000001B3">
            <w:pPr>
              <w:jc w:val="cente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Mat.:30871529</w:t>
            </w:r>
            <w:r w:rsidDel="00000000" w:rsidR="00000000" w:rsidRPr="00000000">
              <w:rPr>
                <w:rtl w:val="0"/>
              </w:rPr>
            </w:r>
          </w:p>
          <w:p w:rsidR="00000000" w:rsidDel="00000000" w:rsidP="00000000" w:rsidRDefault="00000000" w:rsidRPr="00000000" w14:paraId="000001B4">
            <w:pPr>
              <w:widowControl w:val="0"/>
              <w:spacing w:line="240" w:lineRule="auto"/>
              <w:ind w:left="721" w:firstLine="0"/>
              <w:rPr>
                <w:rFonts w:ascii="Calibri" w:cs="Calibri" w:eastAsia="Calibri" w:hAnsi="Calibri"/>
                <w:sz w:val="28"/>
                <w:szCs w:val="28"/>
              </w:rPr>
            </w:pPr>
            <w:r w:rsidDel="00000000" w:rsidR="00000000" w:rsidRPr="00000000">
              <w:rPr>
                <w:rtl w:val="0"/>
              </w:rPr>
            </w:r>
          </w:p>
        </w:tc>
        <w:tc>
          <w:tcPr>
            <w:tcBorders>
              <w:top w:color="000000" w:space="0" w:sz="8" w:val="single"/>
            </w:tcBorders>
          </w:tcPr>
          <w:p w:rsidR="00000000" w:rsidDel="00000000" w:rsidP="00000000" w:rsidRDefault="00000000" w:rsidRPr="00000000" w14:paraId="000001B5">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B6">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B7">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B8">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B9">
            <w:pPr>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________________</w:t>
            </w:r>
          </w:p>
          <w:p w:rsidR="00000000" w:rsidDel="00000000" w:rsidP="00000000" w:rsidRDefault="00000000" w:rsidRPr="00000000" w14:paraId="000001BA">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BB">
            <w:pPr>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Lenívia</w:t>
            </w:r>
            <w:r w:rsidDel="00000000" w:rsidR="00000000" w:rsidRPr="00000000">
              <w:rPr>
                <w:rFonts w:ascii="Calibri" w:cs="Calibri" w:eastAsia="Calibri" w:hAnsi="Calibri"/>
                <w:b w:val="1"/>
                <w:sz w:val="28"/>
                <w:szCs w:val="28"/>
                <w:rtl w:val="0"/>
              </w:rPr>
              <w:t xml:space="preserve"> de Castro e Silva Mendes</w:t>
            </w:r>
          </w:p>
          <w:p w:rsidR="00000000" w:rsidDel="00000000" w:rsidP="00000000" w:rsidRDefault="00000000" w:rsidRPr="00000000" w14:paraId="000001BC">
            <w:pPr>
              <w:jc w:val="center"/>
              <w:rPr>
                <w:rFonts w:ascii="Calibri" w:cs="Calibri" w:eastAsia="Calibri" w:hAnsi="Calibri"/>
                <w:b w:val="1"/>
                <w:sz w:val="28"/>
                <w:szCs w:val="28"/>
                <w:highlight w:val="white"/>
              </w:rPr>
            </w:pPr>
            <w:r w:rsidDel="00000000" w:rsidR="00000000" w:rsidRPr="00000000">
              <w:rPr>
                <w:rFonts w:ascii="Calibri" w:cs="Calibri" w:eastAsia="Calibri" w:hAnsi="Calibri"/>
                <w:b w:val="1"/>
                <w:sz w:val="28"/>
                <w:szCs w:val="28"/>
                <w:rtl w:val="0"/>
              </w:rPr>
              <w:t xml:space="preserve">Mat.: 30871513</w:t>
            </w:r>
            <w:r w:rsidDel="00000000" w:rsidR="00000000" w:rsidRPr="00000000">
              <w:rPr>
                <w:rtl w:val="0"/>
              </w:rPr>
            </w:r>
          </w:p>
          <w:p w:rsidR="00000000" w:rsidDel="00000000" w:rsidP="00000000" w:rsidRDefault="00000000" w:rsidRPr="00000000" w14:paraId="000001BD">
            <w:pPr>
              <w:widowControl w:val="0"/>
              <w:spacing w:line="240" w:lineRule="auto"/>
              <w:rPr>
                <w:rFonts w:ascii="Calibri" w:cs="Calibri" w:eastAsia="Calibri" w:hAnsi="Calibri"/>
                <w:sz w:val="28"/>
                <w:szCs w:val="28"/>
              </w:rPr>
            </w:pPr>
            <w:r w:rsidDel="00000000" w:rsidR="00000000" w:rsidRPr="00000000">
              <w:rPr>
                <w:rtl w:val="0"/>
              </w:rPr>
            </w:r>
          </w:p>
        </w:tc>
      </w:tr>
      <w:tr>
        <w:trPr>
          <w:cantSplit w:val="0"/>
          <w:trHeight w:val="28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Fortaleza, </w:t>
              <w:tab/>
              <w:tab/>
              <w:t xml:space="preserve">14 de março de 2025.</w:t>
              <w:tab/>
            </w:r>
          </w:p>
        </w:tc>
      </w:tr>
    </w:tbl>
    <w:p w:rsidR="00000000" w:rsidDel="00000000" w:rsidP="00000000" w:rsidRDefault="00000000" w:rsidRPr="00000000" w14:paraId="000001C1">
      <w:pPr>
        <w:widowControl w:val="0"/>
        <w:spacing w:line="240" w:lineRule="auto"/>
        <w:rPr>
          <w:rFonts w:ascii="Calibri" w:cs="Calibri" w:eastAsia="Calibri" w:hAnsi="Calibri"/>
          <w:color w:val="6d9eeb"/>
        </w:rPr>
      </w:pPr>
      <w:r w:rsidDel="00000000" w:rsidR="00000000" w:rsidRPr="00000000">
        <w:rPr>
          <w:rtl w:val="0"/>
        </w:rPr>
      </w:r>
    </w:p>
    <w:p w:rsidR="00000000" w:rsidDel="00000000" w:rsidP="00000000" w:rsidRDefault="00000000" w:rsidRPr="00000000" w14:paraId="000001C2">
      <w:pPr>
        <w:keepNext w:val="1"/>
        <w:spacing w:after="60" w:before="120" w:line="240" w:lineRule="auto"/>
        <w:jc w:val="both"/>
        <w:rPr>
          <w:rFonts w:ascii="Calibri" w:cs="Calibri" w:eastAsia="Calibri" w:hAnsi="Calibri"/>
          <w:color w:val="6d9eeb"/>
        </w:rPr>
      </w:pPr>
      <w:bookmarkStart w:colFirst="0" w:colLast="0" w:name="_wmu3cy4xwm18" w:id="2"/>
      <w:bookmarkEnd w:id="2"/>
      <w:r w:rsidDel="00000000" w:rsidR="00000000" w:rsidRPr="00000000">
        <w:rPr>
          <w:rtl w:val="0"/>
        </w:rPr>
      </w:r>
    </w:p>
    <w:p w:rsidR="00000000" w:rsidDel="00000000" w:rsidP="00000000" w:rsidRDefault="00000000" w:rsidRPr="00000000" w14:paraId="000001C3">
      <w:pPr>
        <w:keepNext w:val="1"/>
        <w:spacing w:after="60" w:before="120" w:line="240" w:lineRule="auto"/>
        <w:jc w:val="both"/>
        <w:rPr>
          <w:rFonts w:ascii="Calibri" w:cs="Calibri" w:eastAsia="Calibri" w:hAnsi="Calibri"/>
          <w:color w:val="6d9eeb"/>
        </w:rPr>
      </w:pPr>
      <w:bookmarkStart w:colFirst="0" w:colLast="0" w:name="_v4ex3v31m2s3" w:id="3"/>
      <w:bookmarkEnd w:id="3"/>
      <w:r w:rsidDel="00000000" w:rsidR="00000000" w:rsidRPr="00000000">
        <w:rPr>
          <w:rtl w:val="0"/>
        </w:rPr>
      </w:r>
    </w:p>
    <w:p w:rsidR="00000000" w:rsidDel="00000000" w:rsidP="00000000" w:rsidRDefault="00000000" w:rsidRPr="00000000" w14:paraId="000001C4">
      <w:pPr>
        <w:keepNext w:val="1"/>
        <w:spacing w:after="60" w:before="120" w:line="240" w:lineRule="auto"/>
        <w:jc w:val="both"/>
        <w:rPr>
          <w:rFonts w:ascii="Calibri" w:cs="Calibri" w:eastAsia="Calibri" w:hAnsi="Calibri"/>
          <w:sz w:val="28"/>
          <w:szCs w:val="28"/>
        </w:rPr>
      </w:pPr>
      <w:bookmarkStart w:colFirst="0" w:colLast="0" w:name="_uw7ts14fzmsi" w:id="4"/>
      <w:bookmarkEnd w:id="4"/>
      <w:r w:rsidDel="00000000" w:rsidR="00000000" w:rsidRPr="00000000">
        <w:rPr>
          <w:rtl w:val="0"/>
        </w:rPr>
      </w:r>
    </w:p>
    <w:p w:rsidR="00000000" w:rsidDel="00000000" w:rsidP="00000000" w:rsidRDefault="00000000" w:rsidRPr="00000000" w14:paraId="000001C5">
      <w:pPr>
        <w:rPr/>
      </w:pPr>
      <w:r w:rsidDel="00000000" w:rsidR="00000000" w:rsidRPr="00000000">
        <w:rPr>
          <w:rtl w:val="0"/>
        </w:rPr>
      </w:r>
    </w:p>
    <w:sectPr>
      <w:headerReference r:id="rId29" w:type="default"/>
      <w:footerReference r:id="rId3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pBdr>
        <w:top w:color="000000" w:space="1" w:sz="4" w:val="single"/>
        <w:left w:color="000000" w:space="0" w:sz="0" w:val="none"/>
        <w:bottom w:color="000000" w:space="0" w:sz="0" w:val="none"/>
        <w:right w:color="000000" w:space="0" w:sz="0" w:val="none"/>
      </w:pBdr>
      <w:tabs>
        <w:tab w:val="center" w:leader="none" w:pos="4419"/>
        <w:tab w:val="right" w:leader="none" w:pos="8838"/>
        <w:tab w:val="center" w:leader="none" w:pos="4820"/>
        <w:tab w:val="right" w:leader="none" w:pos="9645"/>
      </w:tabs>
      <w:spacing w:line="240" w:lineRule="auto"/>
      <w:ind w:left="-566.9291338582677" w:right="-466.062992125984" w:firstLine="0"/>
      <w:jc w:val="center"/>
      <w:rPr>
        <w:rFonts w:ascii="Calibri" w:cs="Calibri" w:eastAsia="Calibri" w:hAnsi="Calibri"/>
      </w:rPr>
    </w:pPr>
    <w:r w:rsidDel="00000000" w:rsidR="00000000" w:rsidRPr="00000000">
      <w:rPr>
        <w:rFonts w:ascii="Calibri" w:cs="Calibri" w:eastAsia="Calibri" w:hAnsi="Calibri"/>
        <w:sz w:val="18"/>
        <w:szCs w:val="18"/>
        <w:rtl w:val="0"/>
      </w:rPr>
      <w:t xml:space="preserve">TR </w:t>
    </w:r>
    <w:r w:rsidDel="00000000" w:rsidR="00000000" w:rsidRPr="00000000">
      <w:rPr>
        <w:rFonts w:ascii="Calibri" w:cs="Calibri" w:eastAsia="Calibri" w:hAnsi="Calibri"/>
        <w:rtl w:val="0"/>
      </w:rPr>
      <w:t xml:space="preserve">- Solução de comunicação de dados para interligação da Sede do TRT ao Fórum Autran Nunes</w:t>
    </w:r>
  </w:p>
  <w:p w:rsidR="00000000" w:rsidDel="00000000" w:rsidP="00000000" w:rsidRDefault="00000000" w:rsidRPr="00000000" w14:paraId="000001CD">
    <w:pPr>
      <w:pBdr>
        <w:top w:color="000000" w:space="1" w:sz="4" w:val="single"/>
        <w:left w:color="000000" w:space="0" w:sz="0" w:val="none"/>
        <w:bottom w:color="000000" w:space="0" w:sz="0" w:val="none"/>
        <w:right w:color="000000" w:space="0" w:sz="0" w:val="none"/>
      </w:pBdr>
      <w:tabs>
        <w:tab w:val="center" w:leader="none" w:pos="4419"/>
        <w:tab w:val="right" w:leader="none" w:pos="8838"/>
        <w:tab w:val="center" w:leader="none" w:pos="4820"/>
        <w:tab w:val="right" w:leader="none" w:pos="9645"/>
      </w:tabs>
      <w:spacing w:line="240" w:lineRule="auto"/>
      <w:ind w:left="-566.9291338582677" w:right="-466.062992125984" w:firstLine="0"/>
      <w:jc w:val="right"/>
      <w:rPr/>
    </w:pPr>
    <w:r w:rsidDel="00000000" w:rsidR="00000000" w:rsidRPr="00000000">
      <w:rPr>
        <w:rFonts w:ascii="Calibri" w:cs="Calibri" w:eastAsia="Calibri" w:hAnsi="Calibri"/>
        <w:sz w:val="18"/>
        <w:szCs w:val="18"/>
        <w:rtl w:val="0"/>
      </w:rPr>
      <w:tab/>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6">
    <w:pPr>
      <w:tabs>
        <w:tab w:val="center" w:leader="none" w:pos="4419"/>
        <w:tab w:val="right" w:leader="none" w:pos="8838"/>
        <w:tab w:val="center" w:leader="none" w:pos="4252"/>
        <w:tab w:val="right" w:leader="none" w:pos="8504"/>
      </w:tabs>
      <w:spacing w:line="240" w:lineRule="auto"/>
      <w:jc w:val="center"/>
      <w:rPr>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885190" cy="92392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85190" cy="923925"/>
                  </a:xfrm>
                  <a:prstGeom prst="rect"/>
                  <a:ln/>
                </pic:spPr>
              </pic:pic>
            </a:graphicData>
          </a:graphic>
        </wp:inline>
      </w:drawing>
    </w:r>
    <w:r w:rsidDel="00000000" w:rsidR="00000000" w:rsidRPr="00000000">
      <w:rPr>
        <w:rtl w:val="0"/>
      </w:rPr>
    </w:r>
  </w:p>
  <w:p w:rsidR="00000000" w:rsidDel="00000000" w:rsidP="00000000" w:rsidRDefault="00000000" w:rsidRPr="00000000" w14:paraId="000001C7">
    <w:pPr>
      <w:spacing w:line="240" w:lineRule="auto"/>
      <w:ind w:right="49"/>
      <w:jc w:val="center"/>
      <w:rPr>
        <w:sz w:val="24"/>
        <w:szCs w:val="24"/>
      </w:rPr>
    </w:pPr>
    <w:r w:rsidDel="00000000" w:rsidR="00000000" w:rsidRPr="00000000">
      <w:rPr>
        <w:sz w:val="24"/>
        <w:szCs w:val="24"/>
        <w:rtl w:val="0"/>
      </w:rPr>
      <w:t xml:space="preserve">PODER JUDICIÁRIO</w:t>
    </w:r>
  </w:p>
  <w:p w:rsidR="00000000" w:rsidDel="00000000" w:rsidP="00000000" w:rsidRDefault="00000000" w:rsidRPr="00000000" w14:paraId="000001C8">
    <w:pPr>
      <w:spacing w:line="240" w:lineRule="auto"/>
      <w:ind w:right="49"/>
      <w:jc w:val="center"/>
      <w:rPr>
        <w:sz w:val="24"/>
        <w:szCs w:val="24"/>
      </w:rPr>
    </w:pPr>
    <w:r w:rsidDel="00000000" w:rsidR="00000000" w:rsidRPr="00000000">
      <w:rPr>
        <w:sz w:val="24"/>
        <w:szCs w:val="24"/>
        <w:rtl w:val="0"/>
      </w:rPr>
      <w:t xml:space="preserve">JUSTIÇA DO TRABALHO</w:t>
    </w:r>
  </w:p>
  <w:p w:rsidR="00000000" w:rsidDel="00000000" w:rsidP="00000000" w:rsidRDefault="00000000" w:rsidRPr="00000000" w14:paraId="000001C9">
    <w:pPr>
      <w:spacing w:line="240" w:lineRule="auto"/>
      <w:ind w:right="49"/>
      <w:jc w:val="center"/>
      <w:rPr>
        <w:rFonts w:ascii="Calibri" w:cs="Calibri" w:eastAsia="Calibri" w:hAnsi="Calibri"/>
        <w:b w:val="1"/>
        <w:sz w:val="28"/>
        <w:szCs w:val="28"/>
      </w:rPr>
    </w:pPr>
    <w:r w:rsidDel="00000000" w:rsidR="00000000" w:rsidRPr="00000000">
      <w:rPr>
        <w:sz w:val="24"/>
        <w:szCs w:val="24"/>
        <w:rtl w:val="0"/>
      </w:rPr>
      <w:t xml:space="preserve">TRIBUNAL REGIONAL DO TRABALHO DA 7ª REGIÃO</w:t>
    </w:r>
    <w:r w:rsidDel="00000000" w:rsidR="00000000" w:rsidRPr="00000000">
      <w:rPr>
        <w:rtl w:val="0"/>
      </w:rPr>
    </w:r>
  </w:p>
  <w:p w:rsidR="00000000" w:rsidDel="00000000" w:rsidP="00000000" w:rsidRDefault="00000000" w:rsidRPr="00000000" w14:paraId="000001CA">
    <w:pPr>
      <w:spacing w:line="240" w:lineRule="auto"/>
      <w:ind w:right="49"/>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SECRETARIA DE TECNOLOGIA DA INFORMAÇÃO</w:t>
    </w:r>
  </w:p>
  <w:p w:rsidR="00000000" w:rsidDel="00000000" w:rsidP="00000000" w:rsidRDefault="00000000" w:rsidRPr="00000000" w14:paraId="000001CB">
    <w:pPr>
      <w:spacing w:line="240" w:lineRule="auto"/>
      <w:ind w:right="49"/>
      <w:jc w:val="cente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rFonts w:ascii="Calibri" w:cs="Calibri" w:eastAsia="Calibri" w:hAnsi="Calibri"/>
        <w:b w:val="1"/>
        <w:i w:val="0"/>
        <w:sz w:val="28"/>
        <w:szCs w:val="28"/>
        <w:u w:val="none"/>
      </w:rPr>
    </w:lvl>
    <w:lvl w:ilvl="1">
      <w:start w:val="1"/>
      <w:numFmt w:val="decimal"/>
      <w:lvlText w:val="%1.%2."/>
      <w:lvlJc w:val="right"/>
      <w:pPr>
        <w:ind w:left="1440" w:hanging="360"/>
      </w:pPr>
      <w:rPr>
        <w:rFonts w:ascii="Calibri" w:cs="Calibri" w:eastAsia="Calibri" w:hAnsi="Calibri"/>
        <w:b w:val="1"/>
        <w:u w:val="none"/>
      </w:rPr>
    </w:lvl>
    <w:lvl w:ilvl="2">
      <w:start w:val="1"/>
      <w:numFmt w:val="decimal"/>
      <w:lvlText w:val="%1.%2.%3."/>
      <w:lvlJc w:val="left"/>
      <w:pPr>
        <w:ind w:left="2160" w:hanging="360"/>
      </w:pPr>
      <w:rPr>
        <w:rFonts w:ascii="Arial" w:cs="Arial" w:eastAsia="Arial" w:hAnsi="Arial"/>
        <w:b w:val="1"/>
        <w:u w:val="none"/>
      </w:rPr>
    </w:lvl>
    <w:lvl w:ilvl="3">
      <w:start w:val="1"/>
      <w:numFmt w:val="decimal"/>
      <w:lvlText w:val="%1.%2.%3.%4."/>
      <w:lvlJc w:val="right"/>
      <w:pPr>
        <w:ind w:left="3685.0393700787395" w:firstLine="0"/>
      </w:pPr>
      <w:rPr>
        <w:rFonts w:ascii="Arial" w:cs="Arial" w:eastAsia="Arial" w:hAnsi="Arial"/>
        <w:b w:val="1"/>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lowerLetter"/>
      <w:lvlText w:val="%1)"/>
      <w:lvlJc w:val="left"/>
      <w:pPr>
        <w:ind w:left="1440" w:hanging="360"/>
      </w:pPr>
      <w:rPr>
        <w:u w:val="none"/>
      </w:rPr>
    </w:lvl>
    <w:lvl w:ilvl="1">
      <w:start w:val="1"/>
      <w:numFmt w:val="decimal"/>
      <w:lvlText w:val="g.%2)"/>
      <w:lvlJc w:val="left"/>
      <w:pPr>
        <w:ind w:left="2160" w:hanging="360"/>
      </w:pPr>
      <w:rPr>
        <w:rFonts w:ascii="Arial" w:cs="Arial" w:eastAsia="Arial" w:hAnsi="Arial"/>
        <w:b w:val="1"/>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lowerLetter"/>
      <w:lvlText w:val="%1)"/>
      <w:lvlJc w:val="left"/>
      <w:pPr>
        <w:ind w:left="720" w:hanging="360"/>
      </w:pPr>
      <w:rPr>
        <w:u w:val="none"/>
      </w:rPr>
    </w:lvl>
    <w:lvl w:ilvl="1">
      <w:start w:val="1"/>
      <w:numFmt w:val="decimal"/>
      <w:lvlText w:val="a.%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lowerLetter"/>
      <w:lvlText w:val="%1)"/>
      <w:lvlJc w:val="left"/>
      <w:pPr>
        <w:ind w:left="1440" w:hanging="360"/>
      </w:pPr>
      <w:rPr>
        <w:rFonts w:ascii="Arial" w:cs="Arial" w:eastAsia="Arial" w:hAnsi="Arial"/>
        <w:b w:val="1"/>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lowerLetter"/>
      <w:lvlText w:val="%1)"/>
      <w:lvlJc w:val="left"/>
      <w:pPr>
        <w:ind w:left="1440" w:hanging="360"/>
      </w:pPr>
      <w:rPr>
        <w:rFonts w:ascii="Arial" w:cs="Arial" w:eastAsia="Arial" w:hAnsi="Arial"/>
        <w:b w:val="1"/>
        <w:color w:val="000000"/>
        <w:u w:val="none"/>
      </w:rPr>
    </w:lvl>
    <w:lvl w:ilvl="1">
      <w:start w:val="1"/>
      <w:numFmt w:val="decimal"/>
      <w:lvlText w:val="b.%2)"/>
      <w:lvlJc w:val="left"/>
      <w:pPr>
        <w:ind w:left="2160" w:hanging="360"/>
      </w:pPr>
      <w:rPr>
        <w:rFonts w:ascii="Arial" w:cs="Arial" w:eastAsia="Arial" w:hAnsi="Arial"/>
        <w:b w:val="1"/>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lowerLetter"/>
      <w:lvlText w:val="%1)"/>
      <w:lvlJc w:val="left"/>
      <w:pPr>
        <w:ind w:left="1440" w:hanging="360"/>
      </w:pPr>
      <w:rPr>
        <w:rFonts w:ascii="Calibri" w:cs="Calibri" w:eastAsia="Calibri" w:hAnsi="Calibri"/>
        <w:b w:val="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lvl w:ilvl="0">
      <w:start w:val="1"/>
      <w:numFmt w:val="lowerLetter"/>
      <w:lvlText w:val="%1)"/>
      <w:lvlJc w:val="left"/>
      <w:pPr>
        <w:ind w:left="1440" w:hanging="360"/>
      </w:pPr>
      <w:rPr>
        <w:rFonts w:ascii="Calibri" w:cs="Calibri" w:eastAsia="Calibri" w:hAnsi="Calibri"/>
        <w:b w:val="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20" Type="http://schemas.openxmlformats.org/officeDocument/2006/relationships/hyperlink" Target="https://www.planalto.gov.br/ccivil_03/_ato2019-2022/2022/Decreto/D11246.htm#art21" TargetMode="External"/><Relationship Id="rId22" Type="http://schemas.openxmlformats.org/officeDocument/2006/relationships/hyperlink" Target="https://www.planalto.gov.br/ccivil_03/_ato2019-2022/2022/Decreto/D11246.htm#art21" TargetMode="External"/><Relationship Id="rId21" Type="http://schemas.openxmlformats.org/officeDocument/2006/relationships/hyperlink" Target="https://www.planalto.gov.br/ccivil_03/_ato2019-2022/2022/Decreto/D11246.htm#art21" TargetMode="External"/><Relationship Id="rId24" Type="http://schemas.openxmlformats.org/officeDocument/2006/relationships/hyperlink" Target="https://www.planalto.gov.br/ccivil_03/_ato2019-2022/2022/Decreto/D11246.htm#art21" TargetMode="External"/><Relationship Id="rId23" Type="http://schemas.openxmlformats.org/officeDocument/2006/relationships/hyperlink" Target="https://www.planalto.gov.br/ccivil_03/_ato2019-2022/2022/Decreto/D11246.htm#art2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planalto.gov.br/ccivil_03/_ato2019-2022/2022/decreto/D11246.htm#art21" TargetMode="External"/><Relationship Id="rId26" Type="http://schemas.openxmlformats.org/officeDocument/2006/relationships/hyperlink" Target="https://www.planalto.gov.br/ccivil_03/_ato2019-2022/2022/Decreto/D11246.htm#art21" TargetMode="External"/><Relationship Id="rId25" Type="http://schemas.openxmlformats.org/officeDocument/2006/relationships/hyperlink" Target="https://www.planalto.gov.br/ccivil_03/_ato2019-2022/2022/Decreto/D11246.htm#art22" TargetMode="External"/><Relationship Id="rId28" Type="http://schemas.openxmlformats.org/officeDocument/2006/relationships/hyperlink" Target="http://www.planalto.gov.br/ccivil_03/_ato2019-2022/2021/lei/L14133.htm#art69" TargetMode="External"/><Relationship Id="rId27" Type="http://schemas.openxmlformats.org/officeDocument/2006/relationships/hyperlink" Target="http://www.portaldoempreendedor.gov.br" TargetMode="External"/><Relationship Id="rId5" Type="http://schemas.openxmlformats.org/officeDocument/2006/relationships/styles" Target="styles.xml"/><Relationship Id="rId6" Type="http://schemas.openxmlformats.org/officeDocument/2006/relationships/hyperlink" Target="http://www.planalto.gov.br/ccivil_03/_ato2019-2022/2022/decreto/D11246.htm#art22" TargetMode="External"/><Relationship Id="rId29" Type="http://schemas.openxmlformats.org/officeDocument/2006/relationships/header" Target="header1.xml"/><Relationship Id="rId7" Type="http://schemas.openxmlformats.org/officeDocument/2006/relationships/hyperlink" Target="http://www.planalto.gov.br/ccivil_03/_ato2019-2022/2022/decreto/D11246.htm#art23" TargetMode="External"/><Relationship Id="rId8" Type="http://schemas.openxmlformats.org/officeDocument/2006/relationships/hyperlink" Target="http://www.planalto.gov.br/ccivil_03/_ato2019-2022/2021/lei/L14133.htm#art119" TargetMode="External"/><Relationship Id="rId30" Type="http://schemas.openxmlformats.org/officeDocument/2006/relationships/footer" Target="footer1.xml"/><Relationship Id="rId11" Type="http://schemas.openxmlformats.org/officeDocument/2006/relationships/hyperlink" Target="http://www.planalto.gov.br/ccivil_03/_ato2019-2022/2021/lei/L14133.htm#art117" TargetMode="External"/><Relationship Id="rId10" Type="http://schemas.openxmlformats.org/officeDocument/2006/relationships/hyperlink" Target="http://www.planalto.gov.br/ccivil_03/_ato2019-2022/2021/lei/L14133.htm#art143" TargetMode="External"/><Relationship Id="rId13" Type="http://schemas.openxmlformats.org/officeDocument/2006/relationships/hyperlink" Target="https://www.planalto.gov.br/ccivil_03/_ato2019-2022/2022/Decreto/D11246.htm#art22" TargetMode="External"/><Relationship Id="rId12" Type="http://schemas.openxmlformats.org/officeDocument/2006/relationships/hyperlink" Target="http://www.planalto.gov.br/ccivil_03/_ato2019-2022/2021/lei/L14133.htm#art117%C2%A71" TargetMode="External"/><Relationship Id="rId15" Type="http://schemas.openxmlformats.org/officeDocument/2006/relationships/hyperlink" Target="https://www.planalto.gov.br/ccivil_03/_ato2019-2022/2022/Decreto/D11246.htm#art22" TargetMode="External"/><Relationship Id="rId14" Type="http://schemas.openxmlformats.org/officeDocument/2006/relationships/hyperlink" Target="https://www.planalto.gov.br/ccivil_03/_ato2019-2022/2022/Decreto/D11246.htm#art22" TargetMode="External"/><Relationship Id="rId17" Type="http://schemas.openxmlformats.org/officeDocument/2006/relationships/hyperlink" Target="https://www.planalto.gov.br/ccivil_03/_ato2019-2022/2022/Decreto/D11246.htm#art22" TargetMode="External"/><Relationship Id="rId16" Type="http://schemas.openxmlformats.org/officeDocument/2006/relationships/hyperlink" Target="https://www.planalto.gov.br/ccivil_03/_ato2019-2022/2022/Decreto/D11246.htm#art22" TargetMode="External"/><Relationship Id="rId19" Type="http://schemas.openxmlformats.org/officeDocument/2006/relationships/hyperlink" Target="https://www.planalto.gov.br/ccivil_03/_ato2019-2022/2022/Decreto/D11246.htm#art23" TargetMode="External"/><Relationship Id="rId18" Type="http://schemas.openxmlformats.org/officeDocument/2006/relationships/hyperlink" Target="https://www.planalto.gov.br/ccivil_03/_ato2019-2022/2022/Decreto/D11246.htm#art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